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8D" w:rsidRPr="00C0701F" w:rsidRDefault="00CE408D" w:rsidP="00CE408D">
      <w:pPr>
        <w:pStyle w:val="Balk1"/>
        <w:numPr>
          <w:ilvl w:val="0"/>
          <w:numId w:val="0"/>
        </w:numPr>
        <w:jc w:val="center"/>
        <w:rPr>
          <w:b/>
          <w:noProof/>
        </w:rPr>
      </w:pPr>
      <w:r w:rsidRPr="00C0701F">
        <w:rPr>
          <w:b/>
          <w:noProof/>
        </w:rPr>
        <w:t>Türkiye’nin</w:t>
      </w:r>
      <w:bookmarkStart w:id="0" w:name="_GoBack"/>
      <w:bookmarkEnd w:id="0"/>
      <w:r w:rsidRPr="00C0701F">
        <w:rPr>
          <w:b/>
          <w:noProof/>
        </w:rPr>
        <w:t xml:space="preserve"> lideri Tüpraş’ın tercihi Linde Gaz oldu.</w:t>
      </w:r>
    </w:p>
    <w:p w:rsidR="00CE408D" w:rsidRPr="00A801DA" w:rsidRDefault="00CE408D" w:rsidP="00CE408D">
      <w:pPr>
        <w:tabs>
          <w:tab w:val="num" w:pos="0"/>
        </w:tabs>
        <w:ind w:right="360" w:hanging="567"/>
        <w:jc w:val="both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 xml:space="preserve">            </w:t>
      </w:r>
      <w:r w:rsidRPr="0067514A">
        <w:rPr>
          <w:rFonts w:eastAsia="LindeDaxGlobal" w:cs="LindeDaxGlobal"/>
          <w:b/>
          <w:color w:val="000000"/>
          <w:sz w:val="24"/>
          <w:lang w:val="tr-TR"/>
        </w:rPr>
        <w:t xml:space="preserve">Gebze, </w:t>
      </w:r>
      <w:r>
        <w:rPr>
          <w:rFonts w:eastAsia="LindeDaxGlobal" w:cs="LindeDaxGlobal"/>
          <w:b/>
          <w:color w:val="000000"/>
          <w:sz w:val="24"/>
          <w:lang w:val="tr-TR"/>
        </w:rPr>
        <w:t>06</w:t>
      </w:r>
      <w:r w:rsidRPr="0067514A">
        <w:rPr>
          <w:rFonts w:eastAsia="LindeDaxGlobal" w:cs="LindeDaxGlobal"/>
          <w:b/>
          <w:color w:val="000000"/>
          <w:sz w:val="24"/>
          <w:lang w:val="tr-TR"/>
        </w:rPr>
        <w:t>.0</w:t>
      </w:r>
      <w:r>
        <w:rPr>
          <w:rFonts w:eastAsia="LindeDaxGlobal" w:cs="LindeDaxGlobal"/>
          <w:b/>
          <w:color w:val="000000"/>
          <w:sz w:val="24"/>
          <w:lang w:val="tr-TR"/>
        </w:rPr>
        <w:t>4</w:t>
      </w:r>
      <w:r w:rsidRPr="0067514A">
        <w:rPr>
          <w:rFonts w:eastAsia="LindeDaxGlobal" w:cs="LindeDaxGlobal"/>
          <w:b/>
          <w:color w:val="000000"/>
          <w:sz w:val="24"/>
          <w:lang w:val="tr-TR"/>
        </w:rPr>
        <w:t>.2016:</w:t>
      </w:r>
      <w:r>
        <w:rPr>
          <w:rFonts w:cs="LindeDaxOffice"/>
          <w:color w:val="000000"/>
          <w:sz w:val="24"/>
          <w:lang w:val="tr-TR" w:eastAsia="tr-TR"/>
        </w:rPr>
        <w:t xml:space="preserve"> </w:t>
      </w:r>
      <w:r>
        <w:rPr>
          <w:rFonts w:cs="Arial"/>
          <w:b/>
          <w:noProof/>
          <w:sz w:val="24"/>
        </w:rPr>
        <w:t>Ülkenin lider sanayi kuruluşu Tüpraş</w:t>
      </w:r>
      <w:r w:rsidRPr="00815A5C">
        <w:rPr>
          <w:rFonts w:cs="Arial"/>
          <w:b/>
          <w:noProof/>
          <w:sz w:val="24"/>
        </w:rPr>
        <w:t xml:space="preserve">, </w:t>
      </w:r>
      <w:r>
        <w:rPr>
          <w:rFonts w:cs="Arial"/>
          <w:b/>
          <w:noProof/>
          <w:sz w:val="24"/>
        </w:rPr>
        <w:t>proseslerinde</w:t>
      </w:r>
      <w:r w:rsidRPr="00815A5C">
        <w:rPr>
          <w:rFonts w:cs="Arial"/>
          <w:b/>
          <w:noProof/>
          <w:sz w:val="24"/>
        </w:rPr>
        <w:t xml:space="preserve"> endüstriyel gaz ihtiyacını karşı</w:t>
      </w:r>
      <w:r>
        <w:rPr>
          <w:rFonts w:cs="Arial"/>
          <w:b/>
          <w:noProof/>
          <w:sz w:val="24"/>
        </w:rPr>
        <w:t>lamak üzere Linde Gaz A.Ş. ile yeni bir işbirliğine imza attı. İzmit Rafinerisi’ne kurulacak Azot Üretim Tesisi‘nin 2017’de faaliyete geçmesi planlanıyor.</w:t>
      </w:r>
      <w:r w:rsidRPr="00A801DA">
        <w:rPr>
          <w:rFonts w:cs="Arial"/>
          <w:b/>
          <w:noProof/>
          <w:sz w:val="24"/>
        </w:rPr>
        <w:t xml:space="preserve"> </w:t>
      </w:r>
    </w:p>
    <w:p w:rsidR="00CE408D" w:rsidRPr="00815A5C" w:rsidRDefault="00CE408D" w:rsidP="00CE408D">
      <w:pPr>
        <w:tabs>
          <w:tab w:val="num" w:pos="0"/>
        </w:tabs>
        <w:ind w:left="540" w:right="360" w:hanging="567"/>
        <w:jc w:val="both"/>
        <w:rPr>
          <w:rFonts w:cs="Arial"/>
          <w:noProof/>
          <w:sz w:val="24"/>
        </w:rPr>
      </w:pPr>
    </w:p>
    <w:p w:rsidR="00CE408D" w:rsidRDefault="00CE408D" w:rsidP="00CE408D">
      <w:pPr>
        <w:tabs>
          <w:tab w:val="num" w:pos="0"/>
        </w:tabs>
        <w:ind w:right="360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</w:t>
      </w:r>
      <w:proofErr w:type="spellStart"/>
      <w:r>
        <w:rPr>
          <w:rFonts w:cs="Arial"/>
          <w:sz w:val="24"/>
        </w:rPr>
        <w:t>Azot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Üretim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Tesisleri</w:t>
      </w:r>
      <w:proofErr w:type="spellEnd"/>
      <w:r>
        <w:rPr>
          <w:rFonts w:cs="Arial"/>
          <w:sz w:val="24"/>
        </w:rPr>
        <w:t xml:space="preserve">, </w:t>
      </w:r>
      <w:proofErr w:type="spellStart"/>
      <w:r w:rsidRPr="00815A5C">
        <w:rPr>
          <w:rFonts w:cs="Arial"/>
          <w:sz w:val="24"/>
        </w:rPr>
        <w:t>güvenli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ve</w:t>
      </w:r>
      <w:proofErr w:type="spellEnd"/>
      <w:r w:rsidRPr="00815A5C">
        <w:rPr>
          <w:rFonts w:cs="Arial"/>
          <w:sz w:val="24"/>
        </w:rPr>
        <w:t xml:space="preserve"> </w:t>
      </w:r>
      <w:proofErr w:type="spellStart"/>
      <w:r w:rsidRPr="00815A5C">
        <w:rPr>
          <w:rFonts w:cs="Arial"/>
          <w:sz w:val="24"/>
        </w:rPr>
        <w:t>kesintisiz</w:t>
      </w:r>
      <w:proofErr w:type="spellEnd"/>
      <w:r w:rsidRPr="00815A5C"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t</w:t>
      </w:r>
      <w:r w:rsidRPr="00815A5C">
        <w:rPr>
          <w:rFonts w:cs="Arial"/>
          <w:sz w:val="24"/>
        </w:rPr>
        <w:t>edariğin</w:t>
      </w:r>
      <w:proofErr w:type="spellEnd"/>
      <w:r w:rsidRPr="00815A5C">
        <w:rPr>
          <w:rFonts w:cs="Arial"/>
          <w:sz w:val="24"/>
        </w:rPr>
        <w:t xml:space="preserve"> </w:t>
      </w:r>
      <w:proofErr w:type="spellStart"/>
      <w:r w:rsidRPr="00815A5C">
        <w:rPr>
          <w:rFonts w:cs="Arial"/>
          <w:sz w:val="24"/>
        </w:rPr>
        <w:t>sağlanmasının</w:t>
      </w:r>
      <w:proofErr w:type="spellEnd"/>
      <w:r w:rsidRPr="00815A5C">
        <w:rPr>
          <w:rFonts w:cs="Arial"/>
          <w:sz w:val="24"/>
        </w:rPr>
        <w:t xml:space="preserve"> </w:t>
      </w:r>
      <w:proofErr w:type="spellStart"/>
      <w:r w:rsidRPr="00815A5C">
        <w:rPr>
          <w:rFonts w:cs="Arial"/>
          <w:sz w:val="24"/>
        </w:rPr>
        <w:t>yanı</w:t>
      </w:r>
      <w:proofErr w:type="spellEnd"/>
      <w:r>
        <w:rPr>
          <w:rFonts w:cs="Arial"/>
          <w:sz w:val="24"/>
        </w:rPr>
        <w:t xml:space="preserve"> </w:t>
      </w:r>
      <w:proofErr w:type="spellStart"/>
      <w:r w:rsidRPr="00815A5C">
        <w:rPr>
          <w:rFonts w:cs="Arial"/>
          <w:sz w:val="24"/>
        </w:rPr>
        <w:t>sıra</w:t>
      </w:r>
      <w:proofErr w:type="spellEnd"/>
      <w:r>
        <w:rPr>
          <w:rFonts w:cs="Arial"/>
          <w:sz w:val="24"/>
        </w:rPr>
        <w:t xml:space="preserve"> </w:t>
      </w:r>
      <w:proofErr w:type="spellStart"/>
      <w:r w:rsidRPr="00815A5C">
        <w:rPr>
          <w:rFonts w:cs="Arial"/>
          <w:sz w:val="24"/>
        </w:rPr>
        <w:t>kullanılan</w:t>
      </w:r>
      <w:proofErr w:type="spellEnd"/>
      <w:r w:rsidRPr="00815A5C">
        <w:rPr>
          <w:rFonts w:cs="Arial"/>
          <w:sz w:val="24"/>
        </w:rPr>
        <w:t xml:space="preserve"> </w:t>
      </w:r>
      <w:proofErr w:type="spellStart"/>
      <w:r w:rsidRPr="00815A5C">
        <w:rPr>
          <w:rFonts w:cs="Arial"/>
          <w:sz w:val="24"/>
        </w:rPr>
        <w:t>ileri</w:t>
      </w:r>
      <w:proofErr w:type="spellEnd"/>
      <w:r w:rsidRPr="00815A5C">
        <w:rPr>
          <w:rFonts w:cs="Arial"/>
          <w:sz w:val="24"/>
        </w:rPr>
        <w:t xml:space="preserve"> </w:t>
      </w:r>
      <w:proofErr w:type="spellStart"/>
      <w:r w:rsidRPr="00815A5C">
        <w:rPr>
          <w:rFonts w:cs="Arial"/>
          <w:sz w:val="24"/>
        </w:rPr>
        <w:t>teknoloji</w:t>
      </w:r>
      <w:proofErr w:type="spellEnd"/>
      <w:r w:rsidRPr="00815A5C">
        <w:rPr>
          <w:rFonts w:cs="Arial"/>
          <w:sz w:val="24"/>
        </w:rPr>
        <w:t xml:space="preserve"> </w:t>
      </w:r>
      <w:proofErr w:type="spellStart"/>
      <w:r w:rsidRPr="00815A5C">
        <w:rPr>
          <w:rFonts w:cs="Arial"/>
          <w:sz w:val="24"/>
        </w:rPr>
        <w:t>sayesinde</w:t>
      </w:r>
      <w:proofErr w:type="spellEnd"/>
      <w:r w:rsidRPr="00815A5C">
        <w:rPr>
          <w:rFonts w:cs="Arial"/>
          <w:sz w:val="24"/>
        </w:rPr>
        <w:t xml:space="preserve"> </w:t>
      </w:r>
      <w:proofErr w:type="spellStart"/>
      <w:r w:rsidRPr="00815A5C">
        <w:rPr>
          <w:rFonts w:cs="Arial"/>
          <w:sz w:val="24"/>
        </w:rPr>
        <w:t>prosesin</w:t>
      </w:r>
      <w:proofErr w:type="spellEnd"/>
      <w:r>
        <w:rPr>
          <w:rFonts w:cs="Arial"/>
          <w:sz w:val="24"/>
        </w:rPr>
        <w:t xml:space="preserve"> </w:t>
      </w:r>
      <w:proofErr w:type="spellStart"/>
      <w:r w:rsidRPr="00815A5C">
        <w:rPr>
          <w:rFonts w:cs="Arial"/>
          <w:sz w:val="24"/>
        </w:rPr>
        <w:t>uzaktan</w:t>
      </w:r>
      <w:proofErr w:type="spellEnd"/>
      <w:r w:rsidRPr="00815A5C"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izlenip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kontrol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edilebilmesine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olanak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vermekte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a</w:t>
      </w:r>
      <w:r w:rsidRPr="00815A5C">
        <w:rPr>
          <w:rFonts w:cs="Arial"/>
          <w:sz w:val="24"/>
        </w:rPr>
        <w:t>ynı</w:t>
      </w:r>
      <w:proofErr w:type="spellEnd"/>
      <w:r w:rsidRPr="00815A5C">
        <w:rPr>
          <w:rFonts w:cs="Arial"/>
          <w:sz w:val="24"/>
        </w:rPr>
        <w:t xml:space="preserve"> </w:t>
      </w:r>
      <w:proofErr w:type="spellStart"/>
      <w:r w:rsidRPr="00815A5C">
        <w:rPr>
          <w:rFonts w:cs="Arial"/>
          <w:sz w:val="24"/>
        </w:rPr>
        <w:t>zamanda</w:t>
      </w:r>
      <w:proofErr w:type="spellEnd"/>
      <w:r w:rsidRPr="00815A5C">
        <w:rPr>
          <w:rFonts w:cs="Arial"/>
          <w:sz w:val="24"/>
        </w:rPr>
        <w:t xml:space="preserve"> </w:t>
      </w:r>
      <w:proofErr w:type="spellStart"/>
      <w:r w:rsidRPr="00815A5C">
        <w:rPr>
          <w:rFonts w:cs="Arial"/>
          <w:sz w:val="24"/>
        </w:rPr>
        <w:t>ürün</w:t>
      </w:r>
      <w:proofErr w:type="spellEnd"/>
      <w:r w:rsidRPr="00815A5C">
        <w:rPr>
          <w:rFonts w:cs="Arial"/>
          <w:sz w:val="24"/>
        </w:rPr>
        <w:t xml:space="preserve"> </w:t>
      </w:r>
      <w:proofErr w:type="spellStart"/>
      <w:r w:rsidRPr="00815A5C">
        <w:rPr>
          <w:rFonts w:cs="Arial"/>
          <w:sz w:val="24"/>
        </w:rPr>
        <w:t>safiyet</w:t>
      </w:r>
      <w:proofErr w:type="spellEnd"/>
      <w:r w:rsidRPr="00815A5C">
        <w:rPr>
          <w:rFonts w:cs="Arial"/>
          <w:sz w:val="24"/>
        </w:rPr>
        <w:t xml:space="preserve"> </w:t>
      </w:r>
      <w:proofErr w:type="spellStart"/>
      <w:r w:rsidRPr="00815A5C">
        <w:rPr>
          <w:rFonts w:cs="Arial"/>
          <w:sz w:val="24"/>
        </w:rPr>
        <w:t>kontrolü</w:t>
      </w:r>
      <w:proofErr w:type="spellEnd"/>
      <w:r w:rsidRPr="00815A5C">
        <w:rPr>
          <w:rFonts w:cs="Arial"/>
          <w:sz w:val="24"/>
        </w:rPr>
        <w:t xml:space="preserve">, </w:t>
      </w:r>
      <w:proofErr w:type="spellStart"/>
      <w:r w:rsidRPr="00815A5C">
        <w:rPr>
          <w:rFonts w:cs="Arial"/>
          <w:sz w:val="24"/>
        </w:rPr>
        <w:t>anında</w:t>
      </w:r>
      <w:proofErr w:type="spellEnd"/>
      <w:r w:rsidRPr="00815A5C">
        <w:rPr>
          <w:rFonts w:cs="Arial"/>
          <w:sz w:val="24"/>
        </w:rPr>
        <w:t xml:space="preserve"> </w:t>
      </w:r>
      <w:proofErr w:type="spellStart"/>
      <w:r w:rsidRPr="00815A5C">
        <w:rPr>
          <w:rFonts w:cs="Arial"/>
          <w:sz w:val="24"/>
        </w:rPr>
        <w:t>arıza</w:t>
      </w:r>
      <w:proofErr w:type="spellEnd"/>
      <w:r w:rsidRPr="00815A5C">
        <w:rPr>
          <w:rFonts w:cs="Arial"/>
          <w:sz w:val="24"/>
        </w:rPr>
        <w:t xml:space="preserve"> </w:t>
      </w:r>
      <w:proofErr w:type="spellStart"/>
      <w:r w:rsidRPr="00815A5C">
        <w:rPr>
          <w:rFonts w:cs="Arial"/>
          <w:sz w:val="24"/>
        </w:rPr>
        <w:t>uyarı</w:t>
      </w:r>
      <w:proofErr w:type="spellEnd"/>
      <w:r w:rsidRPr="00815A5C">
        <w:rPr>
          <w:rFonts w:cs="Arial"/>
          <w:sz w:val="24"/>
        </w:rPr>
        <w:t xml:space="preserve"> </w:t>
      </w:r>
      <w:proofErr w:type="spellStart"/>
      <w:r w:rsidRPr="00815A5C">
        <w:rPr>
          <w:rFonts w:cs="Arial"/>
          <w:sz w:val="24"/>
        </w:rPr>
        <w:t>tespit</w:t>
      </w:r>
      <w:r>
        <w:rPr>
          <w:rFonts w:cs="Arial"/>
          <w:sz w:val="24"/>
        </w:rPr>
        <w:t>i</w:t>
      </w:r>
      <w:proofErr w:type="spellEnd"/>
      <w:r w:rsidRPr="00815A5C">
        <w:rPr>
          <w:rFonts w:cs="Arial"/>
          <w:sz w:val="24"/>
        </w:rPr>
        <w:t xml:space="preserve"> </w:t>
      </w:r>
      <w:proofErr w:type="spellStart"/>
      <w:r w:rsidRPr="00815A5C">
        <w:rPr>
          <w:rFonts w:cs="Arial"/>
          <w:sz w:val="24"/>
        </w:rPr>
        <w:t>g</w:t>
      </w:r>
      <w:r>
        <w:rPr>
          <w:rFonts w:cs="Arial"/>
          <w:sz w:val="24"/>
        </w:rPr>
        <w:t>ibi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birçok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gelişmiş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teknolojiyi</w:t>
      </w:r>
      <w:proofErr w:type="spellEnd"/>
      <w:r>
        <w:rPr>
          <w:rFonts w:cs="Arial"/>
          <w:sz w:val="24"/>
        </w:rPr>
        <w:t xml:space="preserve"> de </w:t>
      </w:r>
      <w:proofErr w:type="spellStart"/>
      <w:r w:rsidRPr="00815A5C">
        <w:rPr>
          <w:rFonts w:cs="Arial"/>
          <w:sz w:val="24"/>
        </w:rPr>
        <w:t>içerisinde</w:t>
      </w:r>
      <w:proofErr w:type="spellEnd"/>
      <w:r w:rsidRPr="00815A5C">
        <w:rPr>
          <w:rFonts w:cs="Arial"/>
          <w:sz w:val="24"/>
        </w:rPr>
        <w:t xml:space="preserve"> </w:t>
      </w:r>
      <w:proofErr w:type="spellStart"/>
      <w:r w:rsidRPr="00815A5C">
        <w:rPr>
          <w:rFonts w:cs="Arial"/>
          <w:sz w:val="24"/>
        </w:rPr>
        <w:t>barındırmaktadır</w:t>
      </w:r>
      <w:proofErr w:type="spellEnd"/>
      <w:r w:rsidRPr="00815A5C">
        <w:rPr>
          <w:rFonts w:cs="Arial"/>
          <w:sz w:val="24"/>
        </w:rPr>
        <w:t xml:space="preserve">. </w:t>
      </w:r>
    </w:p>
    <w:p w:rsidR="00CE408D" w:rsidRDefault="00CE408D" w:rsidP="00CE408D">
      <w:pPr>
        <w:tabs>
          <w:tab w:val="num" w:pos="0"/>
        </w:tabs>
        <w:ind w:right="360" w:hanging="567"/>
        <w:jc w:val="both"/>
        <w:rPr>
          <w:rFonts w:cs="Arial"/>
          <w:sz w:val="24"/>
        </w:rPr>
      </w:pPr>
    </w:p>
    <w:p w:rsidR="00CE408D" w:rsidRPr="00815A5C" w:rsidRDefault="00CE408D" w:rsidP="00CE408D">
      <w:pPr>
        <w:tabs>
          <w:tab w:val="num" w:pos="0"/>
        </w:tabs>
        <w:ind w:right="360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</w:t>
      </w:r>
      <w:proofErr w:type="spellStart"/>
      <w:r>
        <w:rPr>
          <w:rFonts w:cs="Arial"/>
          <w:sz w:val="24"/>
        </w:rPr>
        <w:t>Tüpraş</w:t>
      </w:r>
      <w:proofErr w:type="spellEnd"/>
      <w:r w:rsidRPr="00815A5C">
        <w:rPr>
          <w:rFonts w:cs="Arial"/>
          <w:sz w:val="24"/>
        </w:rPr>
        <w:t xml:space="preserve"> </w:t>
      </w:r>
      <w:proofErr w:type="spellStart"/>
      <w:r w:rsidRPr="00815A5C">
        <w:rPr>
          <w:rFonts w:cs="Arial"/>
          <w:sz w:val="24"/>
        </w:rPr>
        <w:t>ile</w:t>
      </w:r>
      <w:proofErr w:type="spellEnd"/>
      <w:r w:rsidRPr="00815A5C">
        <w:rPr>
          <w:rFonts w:cs="Arial"/>
          <w:sz w:val="24"/>
        </w:rPr>
        <w:t xml:space="preserve"> Linde </w:t>
      </w:r>
      <w:proofErr w:type="spellStart"/>
      <w:r w:rsidRPr="00815A5C">
        <w:rPr>
          <w:rFonts w:cs="Arial"/>
          <w:sz w:val="24"/>
        </w:rPr>
        <w:t>arasınd</w:t>
      </w:r>
      <w:r>
        <w:rPr>
          <w:rFonts w:cs="Arial"/>
          <w:sz w:val="24"/>
        </w:rPr>
        <w:t>a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imzalanan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sözleşme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kapsamında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üretim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için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gerekli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olan</w:t>
      </w:r>
      <w:proofErr w:type="spellEnd"/>
      <w:r>
        <w:rPr>
          <w:rFonts w:cs="Arial"/>
          <w:sz w:val="24"/>
        </w:rPr>
        <w:t xml:space="preserve"> </w:t>
      </w:r>
      <w:proofErr w:type="spellStart"/>
      <w:r w:rsidRPr="00815A5C">
        <w:rPr>
          <w:rFonts w:cs="Arial"/>
          <w:sz w:val="24"/>
        </w:rPr>
        <w:t>kesin</w:t>
      </w:r>
      <w:r>
        <w:rPr>
          <w:rFonts w:cs="Arial"/>
          <w:sz w:val="24"/>
        </w:rPr>
        <w:t>tisiz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gaz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tedariği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sağlanırken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bu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anlaşmayla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Tüpraş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ve</w:t>
      </w:r>
      <w:proofErr w:type="spellEnd"/>
      <w:r>
        <w:rPr>
          <w:rFonts w:cs="Arial"/>
          <w:sz w:val="24"/>
        </w:rPr>
        <w:t xml:space="preserve"> Linde </w:t>
      </w:r>
      <w:proofErr w:type="spellStart"/>
      <w:r>
        <w:rPr>
          <w:rFonts w:cs="Arial"/>
          <w:sz w:val="24"/>
        </w:rPr>
        <w:t>yıllardır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süregelen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işbirliklerini</w:t>
      </w:r>
      <w:proofErr w:type="spellEnd"/>
      <w:r>
        <w:rPr>
          <w:rFonts w:cs="Arial"/>
          <w:sz w:val="24"/>
        </w:rPr>
        <w:t xml:space="preserve"> de </w:t>
      </w:r>
      <w:proofErr w:type="spellStart"/>
      <w:r>
        <w:rPr>
          <w:rFonts w:cs="Arial"/>
          <w:sz w:val="24"/>
        </w:rPr>
        <w:t>pekiştirmiş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oldu</w:t>
      </w:r>
      <w:proofErr w:type="spellEnd"/>
      <w:r>
        <w:rPr>
          <w:rFonts w:cs="Arial"/>
          <w:sz w:val="24"/>
        </w:rPr>
        <w:t>.</w:t>
      </w:r>
    </w:p>
    <w:p w:rsidR="00CE408D" w:rsidRDefault="00CE408D" w:rsidP="00CE408D">
      <w:pPr>
        <w:tabs>
          <w:tab w:val="num" w:pos="0"/>
        </w:tabs>
        <w:spacing w:before="240"/>
        <w:ind w:right="360" w:hanging="567"/>
        <w:jc w:val="both"/>
        <w:rPr>
          <w:rFonts w:cs="Arial"/>
          <w:noProof/>
          <w:sz w:val="24"/>
        </w:rPr>
      </w:pPr>
      <w:r>
        <w:rPr>
          <w:rFonts w:cs="Arial"/>
          <w:noProof/>
          <w:sz w:val="24"/>
        </w:rPr>
        <w:t xml:space="preserve">            </w:t>
      </w:r>
      <w:r w:rsidRPr="00815A5C">
        <w:rPr>
          <w:rFonts w:cs="Arial"/>
          <w:noProof/>
          <w:sz w:val="24"/>
        </w:rPr>
        <w:t>Yatırıma ilişki</w:t>
      </w:r>
      <w:r>
        <w:rPr>
          <w:rFonts w:cs="Arial"/>
          <w:noProof/>
          <w:sz w:val="24"/>
        </w:rPr>
        <w:t>n</w:t>
      </w:r>
      <w:r w:rsidRPr="00815A5C">
        <w:rPr>
          <w:rFonts w:cs="Arial"/>
          <w:noProof/>
          <w:sz w:val="24"/>
        </w:rPr>
        <w:t xml:space="preserve"> </w:t>
      </w:r>
      <w:r>
        <w:rPr>
          <w:rFonts w:cs="Arial"/>
          <w:noProof/>
          <w:sz w:val="24"/>
        </w:rPr>
        <w:t>bilgi veren</w:t>
      </w:r>
      <w:r w:rsidRPr="00815A5C">
        <w:rPr>
          <w:rFonts w:cs="Arial"/>
          <w:noProof/>
          <w:sz w:val="24"/>
        </w:rPr>
        <w:t xml:space="preserve"> Linde Gaz A.Ş. Genel Müdürü Mert Alper Kumbaracı “Linde’nin ile</w:t>
      </w:r>
      <w:r>
        <w:rPr>
          <w:rFonts w:cs="Arial"/>
          <w:noProof/>
          <w:sz w:val="24"/>
        </w:rPr>
        <w:t xml:space="preserve">ri teknolojisi ile hayata geçirilen Azot, Oksijen ve Hidrojen </w:t>
      </w:r>
      <w:r w:rsidRPr="00815A5C">
        <w:rPr>
          <w:rFonts w:cs="Arial"/>
          <w:noProof/>
          <w:sz w:val="24"/>
        </w:rPr>
        <w:t>Yerinde Üretim Tesisleri, Türk sanayicisine sadece yatırım,</w:t>
      </w:r>
      <w:r>
        <w:rPr>
          <w:rFonts w:cs="Arial"/>
          <w:noProof/>
          <w:sz w:val="24"/>
        </w:rPr>
        <w:t xml:space="preserve"> </w:t>
      </w:r>
      <w:r w:rsidRPr="00815A5C">
        <w:rPr>
          <w:rFonts w:cs="Arial"/>
          <w:noProof/>
          <w:sz w:val="24"/>
        </w:rPr>
        <w:t xml:space="preserve">finansman ve işletme avantajlarını sunmakla kalmıyor aynı zamanda </w:t>
      </w:r>
      <w:r>
        <w:rPr>
          <w:rFonts w:cs="Arial"/>
          <w:noProof/>
          <w:sz w:val="24"/>
        </w:rPr>
        <w:t xml:space="preserve">ana iş kollarına </w:t>
      </w:r>
      <w:r w:rsidRPr="00815A5C">
        <w:rPr>
          <w:rFonts w:cs="Arial"/>
          <w:noProof/>
          <w:sz w:val="24"/>
        </w:rPr>
        <w:t xml:space="preserve">odaklanma fırsatını getiriyor. Bugün, Linde’nin </w:t>
      </w:r>
      <w:r>
        <w:rPr>
          <w:rFonts w:cs="Arial"/>
          <w:noProof/>
          <w:sz w:val="24"/>
        </w:rPr>
        <w:t>dünya genelinde</w:t>
      </w:r>
      <w:r w:rsidRPr="00815A5C">
        <w:rPr>
          <w:rFonts w:cs="Arial"/>
          <w:noProof/>
          <w:sz w:val="24"/>
        </w:rPr>
        <w:t xml:space="preserve"> 1</w:t>
      </w:r>
      <w:r>
        <w:rPr>
          <w:rFonts w:cs="Arial"/>
          <w:noProof/>
          <w:sz w:val="24"/>
        </w:rPr>
        <w:t>.</w:t>
      </w:r>
      <w:r w:rsidRPr="00815A5C">
        <w:rPr>
          <w:rFonts w:cs="Arial"/>
          <w:noProof/>
          <w:sz w:val="24"/>
        </w:rPr>
        <w:t>000</w:t>
      </w:r>
      <w:r>
        <w:rPr>
          <w:rFonts w:cs="Arial"/>
          <w:noProof/>
          <w:sz w:val="24"/>
        </w:rPr>
        <w:t>’i aşkın</w:t>
      </w:r>
      <w:r w:rsidRPr="00815A5C">
        <w:rPr>
          <w:rFonts w:cs="Arial"/>
          <w:noProof/>
          <w:sz w:val="24"/>
        </w:rPr>
        <w:t xml:space="preserve"> Yerinde Üretim </w:t>
      </w:r>
      <w:r>
        <w:rPr>
          <w:rFonts w:cs="Arial"/>
          <w:noProof/>
          <w:sz w:val="24"/>
        </w:rPr>
        <w:t>Tesisi</w:t>
      </w:r>
      <w:r w:rsidRPr="00815A5C">
        <w:rPr>
          <w:rFonts w:cs="Arial"/>
          <w:noProof/>
          <w:sz w:val="24"/>
        </w:rPr>
        <w:t xml:space="preserve"> </w:t>
      </w:r>
      <w:r>
        <w:rPr>
          <w:rFonts w:cs="Arial"/>
          <w:noProof/>
          <w:sz w:val="24"/>
        </w:rPr>
        <w:t>bulunmakta olup</w:t>
      </w:r>
      <w:r w:rsidRPr="00815A5C">
        <w:rPr>
          <w:rFonts w:cs="Arial"/>
          <w:noProof/>
          <w:sz w:val="24"/>
        </w:rPr>
        <w:t xml:space="preserve"> Türkiye’de ise Karbon Elyaf, Beyazeşya, Margarin, Cam, Demirçelik ve Petrokimya sektörlerinin önde gelen şirketlerine bu tekno</w:t>
      </w:r>
      <w:r>
        <w:rPr>
          <w:rFonts w:cs="Arial"/>
          <w:noProof/>
          <w:sz w:val="24"/>
        </w:rPr>
        <w:t xml:space="preserve">lojimiz ile hizmet sunmaktayız. </w:t>
      </w:r>
      <w:r w:rsidRPr="00815A5C">
        <w:rPr>
          <w:rFonts w:cs="Arial"/>
          <w:noProof/>
          <w:sz w:val="24"/>
        </w:rPr>
        <w:t>Linde Türkiye</w:t>
      </w:r>
      <w:r>
        <w:rPr>
          <w:rFonts w:cs="Arial"/>
          <w:noProof/>
          <w:sz w:val="24"/>
        </w:rPr>
        <w:t xml:space="preserve"> olarak ülkenin lider sanayi kuruluşu olan </w:t>
      </w:r>
      <w:r w:rsidRPr="00815A5C">
        <w:rPr>
          <w:rFonts w:cs="Arial"/>
          <w:noProof/>
          <w:sz w:val="24"/>
        </w:rPr>
        <w:t>Tüpraş</w:t>
      </w:r>
      <w:r>
        <w:rPr>
          <w:rFonts w:cs="Arial"/>
          <w:noProof/>
          <w:sz w:val="24"/>
        </w:rPr>
        <w:t xml:space="preserve">’ın İzmit Rafinerisi’ne yeni bir Azot Üretim Tesisi </w:t>
      </w:r>
      <w:r w:rsidRPr="00815A5C">
        <w:rPr>
          <w:rFonts w:cs="Arial"/>
          <w:noProof/>
          <w:sz w:val="24"/>
        </w:rPr>
        <w:t xml:space="preserve">kuracak olmanın </w:t>
      </w:r>
      <w:r>
        <w:rPr>
          <w:rFonts w:cs="Arial"/>
          <w:noProof/>
          <w:sz w:val="24"/>
        </w:rPr>
        <w:t xml:space="preserve">gurur ve </w:t>
      </w:r>
      <w:r w:rsidRPr="00815A5C">
        <w:rPr>
          <w:rFonts w:cs="Arial"/>
          <w:noProof/>
          <w:sz w:val="24"/>
        </w:rPr>
        <w:t>mutluluğunu yaşıyoruz” dedi.</w:t>
      </w:r>
    </w:p>
    <w:p w:rsidR="00C25B86" w:rsidRDefault="00C25B86"/>
    <w:sectPr w:rsidR="00C25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ndeDaxOffice">
    <w:altName w:val="Segoe UI"/>
    <w:charset w:val="A2"/>
    <w:family w:val="swiss"/>
    <w:pitch w:val="variable"/>
    <w:sig w:usb0="00000001" w:usb1="4000206A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ndeDaxGlobal">
    <w:altName w:val="Arial Unicode MS"/>
    <w:charset w:val="80"/>
    <w:family w:val="auto"/>
    <w:pitch w:val="variable"/>
    <w:sig w:usb0="00000000" w:usb1="BBDFFBEF" w:usb2="0200001E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93F69"/>
    <w:multiLevelType w:val="multilevel"/>
    <w:tmpl w:val="56AA3AC0"/>
    <w:lvl w:ilvl="0">
      <w:start w:val="1"/>
      <w:numFmt w:val="decimal"/>
      <w:pStyle w:val="Bal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Balk2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Balk3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83"/>
    <w:rsid w:val="00276783"/>
    <w:rsid w:val="00C25B86"/>
    <w:rsid w:val="00C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54AB2-FFDE-4795-84AD-770A5F3A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08D"/>
    <w:pPr>
      <w:spacing w:after="0" w:line="360" w:lineRule="atLeast"/>
    </w:pPr>
    <w:rPr>
      <w:rFonts w:ascii="LindeDaxOffice" w:eastAsia="Times New Roman" w:hAnsi="LindeDaxOffice" w:cs="Times New Roman"/>
      <w:szCs w:val="24"/>
      <w:lang w:val="de-DE" w:eastAsia="de-DE"/>
    </w:rPr>
  </w:style>
  <w:style w:type="paragraph" w:styleId="Balk1">
    <w:name w:val="heading 1"/>
    <w:basedOn w:val="Normal"/>
    <w:next w:val="Normal"/>
    <w:link w:val="Balk1Char"/>
    <w:uiPriority w:val="99"/>
    <w:qFormat/>
    <w:rsid w:val="00CE408D"/>
    <w:pPr>
      <w:keepNext/>
      <w:numPr>
        <w:numId w:val="1"/>
      </w:numPr>
      <w:spacing w:after="280" w:line="240" w:lineRule="auto"/>
      <w:outlineLvl w:val="0"/>
    </w:pPr>
    <w:rPr>
      <w:rFonts w:cs="Arial"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CE408D"/>
    <w:pPr>
      <w:keepNext/>
      <w:numPr>
        <w:ilvl w:val="1"/>
        <w:numId w:val="1"/>
      </w:numPr>
      <w:outlineLvl w:val="1"/>
    </w:pPr>
    <w:rPr>
      <w:rFonts w:cs="Arial"/>
      <w:bCs/>
      <w:iCs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CE408D"/>
    <w:pPr>
      <w:keepNext/>
      <w:numPr>
        <w:ilvl w:val="2"/>
        <w:numId w:val="1"/>
      </w:numPr>
      <w:outlineLvl w:val="2"/>
    </w:pPr>
    <w:rPr>
      <w:rFonts w:cs="Arial"/>
      <w:bCs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CE408D"/>
    <w:rPr>
      <w:rFonts w:ascii="LindeDaxOffice" w:eastAsia="Times New Roman" w:hAnsi="LindeDaxOffice" w:cs="Arial"/>
      <w:bCs/>
      <w:sz w:val="28"/>
      <w:szCs w:val="28"/>
      <w:lang w:val="de-DE" w:eastAsia="de-DE"/>
    </w:rPr>
  </w:style>
  <w:style w:type="character" w:customStyle="1" w:styleId="Balk2Char">
    <w:name w:val="Başlık 2 Char"/>
    <w:basedOn w:val="VarsaylanParagrafYazTipi"/>
    <w:link w:val="Balk2"/>
    <w:uiPriority w:val="99"/>
    <w:rsid w:val="00CE408D"/>
    <w:rPr>
      <w:rFonts w:ascii="LindeDaxOffice" w:eastAsia="Times New Roman" w:hAnsi="LindeDaxOffice" w:cs="Arial"/>
      <w:bCs/>
      <w:iCs/>
      <w:szCs w:val="20"/>
      <w:lang w:val="de-DE" w:eastAsia="de-DE"/>
    </w:rPr>
  </w:style>
  <w:style w:type="character" w:customStyle="1" w:styleId="Balk3Char">
    <w:name w:val="Başlık 3 Char"/>
    <w:basedOn w:val="VarsaylanParagrafYazTipi"/>
    <w:link w:val="Balk3"/>
    <w:uiPriority w:val="99"/>
    <w:rsid w:val="00CE408D"/>
    <w:rPr>
      <w:rFonts w:ascii="LindeDaxOffice" w:eastAsia="Times New Roman" w:hAnsi="LindeDaxOffice" w:cs="Arial"/>
      <w:bCs/>
      <w:szCs w:val="20"/>
      <w:lang w:val="de-DE" w:eastAsia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4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08D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CELEP</dc:creator>
  <cp:keywords/>
  <dc:description/>
  <cp:lastModifiedBy>Burak CELEP</cp:lastModifiedBy>
  <cp:revision>2</cp:revision>
  <dcterms:created xsi:type="dcterms:W3CDTF">2016-04-06T08:57:00Z</dcterms:created>
  <dcterms:modified xsi:type="dcterms:W3CDTF">2016-04-06T08:57:00Z</dcterms:modified>
</cp:coreProperties>
</file>