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27CE" w14:textId="77777777" w:rsidR="00152260" w:rsidRDefault="00152260" w:rsidP="00152260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 xml:space="preserve">320 binin üzerinde USDT, </w:t>
      </w:r>
      <w:proofErr w:type="spellStart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>DigitDAO</w:t>
      </w:r>
      <w:proofErr w:type="spellEnd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 xml:space="preserve"> hazinesinde; ilk para iadesi teklifi Web3 </w:t>
      </w:r>
      <w:proofErr w:type="spellStart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>DAO'ları</w:t>
      </w:r>
      <w:proofErr w:type="spellEnd"/>
      <w:r>
        <w:rPr>
          <w:rStyle w:val="legendspanclass"/>
          <w:rFonts w:ascii="Arial" w:hAnsi="Arial" w:cs="Arial"/>
          <w:b/>
          <w:bCs/>
          <w:color w:val="000000"/>
          <w:sz w:val="20"/>
          <w:szCs w:val="20"/>
        </w:rPr>
        <w:t xml:space="preserve"> için en iyi yenilikçilik uygulaması olacak</w:t>
      </w:r>
    </w:p>
    <w:p w14:paraId="2867E8D9" w14:textId="68396F06" w:rsidR="00152260" w:rsidRDefault="00152260" w:rsidP="00152260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legendspanclass"/>
          <w:rFonts w:ascii="Arial" w:hAnsi="Arial" w:cs="Arial"/>
          <w:color w:val="000000"/>
          <w:sz w:val="20"/>
          <w:szCs w:val="20"/>
        </w:rPr>
        <w:t>SİNGAPUR</w:t>
      </w:r>
      <w:r w:rsidR="000978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--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Çapraz zincir DID protokolü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dotbit'e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(.bit) göre,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DigitDAO'nun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ilk teklifi DAO üyeleri tarafından onaylandı.</w:t>
      </w:r>
    </w:p>
    <w:p w14:paraId="15604655" w14:textId="77777777" w:rsidR="00152260" w:rsidRDefault="00152260" w:rsidP="0015226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 teklif,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DigitDAO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üyelerinin ana hesapları ve davet edilen hesapların bütün kayıt ücretleri için para iadesi yapmayı hedefliyor.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DigitDAO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tüm salt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dijital .bit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hesaplarının kayıt ücretlerini içeren istikrarlı gelirli bir DAO hazinesine sahip. Şu anda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DigitDAO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hazine bakiyesi 320.000 doların üzerinde. Tamamlayıcı teklife göre, para iade süreci 10 Ekim 2022'den itibaren her Pazartesi uygulanacak.</w:t>
      </w:r>
    </w:p>
    <w:p w14:paraId="2976F582" w14:textId="77777777" w:rsidR="00152260" w:rsidRDefault="00152260" w:rsidP="0015226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Kabul edilen teklif, kullanıcılar artık salt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dijital .bit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hesaplarına ücretsiz olarak kaydolabileceğinden, salt dijital .bit hesapları piyasasının ısınmasına yol açabilir.</w:t>
      </w:r>
    </w:p>
    <w:p w14:paraId="53B552C5" w14:textId="77777777" w:rsidR="00152260" w:rsidRDefault="00152260" w:rsidP="00152260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DigitDAO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DID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protokolü .bit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tarafından desteklenen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NameDAO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genel konsepti kapsamında yer alıyor.</w:t>
      </w:r>
    </w:p>
    <w:p w14:paraId="6E352189" w14:textId="77777777" w:rsidR="00152260" w:rsidRDefault="00152260" w:rsidP="0015226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Farklı kültürel geçmişlere sahip insanları Web3'te merkezi olmayan kimlikleri kullanmaya ve kültürel çeşitliliği geliştirmeye teşvik etmek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için .bit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NameDAO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konseptini başlatıyor.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.bit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protokolü gelirinin bir bölümünü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DAO'lara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teslim etmek suretiyle, .bit ekibi tüm dünyadan daha fazla insanı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NameDAO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vasıtasıyla kültürlerini yaymaları ve Web3'e daha iyi erişmeleri için motive etmeyi hedefliyor.</w:t>
      </w:r>
    </w:p>
    <w:p w14:paraId="07547A09" w14:textId="77777777" w:rsidR="00152260" w:rsidRDefault="00152260" w:rsidP="0015226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Çapraz zincir DID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protokolü .bit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15 Ağustos'ta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HashKey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Capital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SevenX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QingSong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GSR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Ventures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GGV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Capital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SNZ'in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katılımıyla CMB International öncülüğünde 13 milyon dolarlık bir A Serisi finansman turu gerçekleştirdiğini duyurdu.</w:t>
      </w:r>
    </w:p>
    <w:p w14:paraId="3E5C55EA" w14:textId="77777777" w:rsidR="00F81E07" w:rsidRDefault="00F81E07"/>
    <w:sectPr w:rsidR="00F8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60"/>
    <w:rsid w:val="000978CB"/>
    <w:rsid w:val="00152260"/>
    <w:rsid w:val="00F8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BC5C"/>
  <w15:chartTrackingRefBased/>
  <w15:docId w15:val="{4461A6B0-7C89-4AD6-8031-2F4F3D71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egendspanclass">
    <w:name w:val="legendspanclass"/>
    <w:basedOn w:val="VarsaylanParagrafYazTipi"/>
    <w:rsid w:val="0015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1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4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7813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CELEP</dc:creator>
  <cp:keywords/>
  <dc:description/>
  <cp:lastModifiedBy>Burak CELEP</cp:lastModifiedBy>
  <cp:revision>1</cp:revision>
  <dcterms:created xsi:type="dcterms:W3CDTF">2022-10-13T06:48:00Z</dcterms:created>
  <dcterms:modified xsi:type="dcterms:W3CDTF">2022-10-13T07:55:00Z</dcterms:modified>
</cp:coreProperties>
</file>