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0AC6" w14:textId="3078CA23" w:rsidR="00F06811" w:rsidRDefault="00E736FE">
      <w:pPr>
        <w:pStyle w:val="GvdeMetni"/>
        <w:ind w:left="15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EF6833" wp14:editId="19BDD1DC">
            <wp:simplePos x="0" y="0"/>
            <wp:positionH relativeFrom="column">
              <wp:posOffset>88856</wp:posOffset>
            </wp:positionH>
            <wp:positionV relativeFrom="paragraph">
              <wp:posOffset>7487</wp:posOffset>
            </wp:positionV>
            <wp:extent cx="766812" cy="676910"/>
            <wp:effectExtent l="0" t="0" r="0" b="889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" t="12849" r="12766" b="15521"/>
                    <a:stretch/>
                  </pic:blipFill>
                  <pic:spPr bwMode="auto">
                    <a:xfrm>
                      <a:off x="0" y="0"/>
                      <a:ext cx="766812" cy="67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AD">
        <w:rPr>
          <w:rFonts w:ascii="Times New Roman"/>
          <w:noProof/>
          <w:sz w:val="20"/>
          <w:lang w:eastAsia="ja-JP" w:bidi="ar-SA"/>
        </w:rPr>
        <mc:AlternateContent>
          <mc:Choice Requires="wpg">
            <w:drawing>
              <wp:inline distT="0" distB="0" distL="0" distR="0" wp14:anchorId="76E6F090" wp14:editId="44327D4A">
                <wp:extent cx="5930900" cy="706755"/>
                <wp:effectExtent l="0" t="0" r="31750" b="171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706755"/>
                          <a:chOff x="0" y="232"/>
                          <a:chExt cx="9340" cy="1113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1342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1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0" y="134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1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243"/>
                            <a:ext cx="3665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0AB14" w14:textId="77777777" w:rsidR="008A095F" w:rsidRDefault="008A095F">
                              <w:pPr>
                                <w:rPr>
                                  <w:b/>
                                  <w:sz w:val="21"/>
                                  <w:szCs w:val="20"/>
                                </w:rPr>
                              </w:pPr>
                              <w:r w:rsidRPr="008A095F">
                                <w:rPr>
                                  <w:b/>
                                  <w:sz w:val="21"/>
                                  <w:szCs w:val="20"/>
                                </w:rPr>
                                <w:t xml:space="preserve">Asya Verimlilik Organizasyonu </w:t>
                              </w:r>
                            </w:p>
                            <w:p w14:paraId="57BC3563" w14:textId="3F578185" w:rsidR="00F06811" w:rsidRPr="00E736FE" w:rsidRDefault="00C63D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 xml:space="preserve">1-24-1 </w:t>
                              </w:r>
                              <w:proofErr w:type="spellStart"/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Hongo</w:t>
                              </w:r>
                              <w:proofErr w:type="spellEnd"/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Bunkyo-ku</w:t>
                              </w:r>
                              <w:proofErr w:type="spellEnd"/>
                            </w:p>
                            <w:p w14:paraId="6A58FF1D" w14:textId="77777777" w:rsidR="00F06811" w:rsidRPr="00E736FE" w:rsidRDefault="00C63D70">
                              <w:pPr>
                                <w:ind w:right="1786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 xml:space="preserve">Tokyo 113-0033, Japonya </w:t>
                              </w:r>
                              <w:hyperlink r:id="rId12">
                                <w:r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  <w:t>www.apo-tokyo.org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48" y="232"/>
                            <a:ext cx="1507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CB5BB" w14:textId="37D0728A" w:rsidR="00F06811" w:rsidRPr="000E4910" w:rsidRDefault="005F1FF7">
                              <w:pPr>
                                <w:ind w:right="-2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Basın Bülteni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6F090" id="Group 2" o:spid="_x0000_s1026" style="width:467pt;height:55.65pt;mso-position-horizontal-relative:char;mso-position-vertical-relative:line" coordorigin=",232" coordsize="9340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">
                <v:line id="Line 6" o:spid="_x0000_s1027" style="position:absolute;visibility:visible;mso-wrap-style:square" from="0,1342" to="9340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" strokeweight=".09pt"/>
                <v:line id="Line 5" o:spid="_x0000_s1028" style="position:absolute;visibility:visible;mso-wrap-style:square" from="0,1345" to="9340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" strokeweight=".0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330;top:243;width:3665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10AB14" w14:textId="77777777" w:rsidR="008A095F" w:rsidRDefault="008A095F">
                        <w:pPr>
                          <w:rPr>
                            <w:b/>
                            <w:sz w:val="21"/>
                            <w:szCs w:val="20"/>
                          </w:rPr>
                        </w:pPr>
                        <w:r w:rsidRPr="008A095F">
                          <w:rPr>
                            <w:b/>
                            <w:sz w:val="21"/>
                            <w:szCs w:val="20"/>
                          </w:rPr>
                          <w:t xml:space="preserve">Asya Verimlilik Organizasyonu </w:t>
                        </w:r>
                      </w:p>
                      <w:p w14:paraId="57BC3563" w14:textId="3F578185" w:rsidR="00F06811" w:rsidRPr="00E736FE" w:rsidRDefault="00C63D7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 xml:space="preserve">1-24-1 </w:t>
                        </w:r>
                        <w:proofErr w:type="spellStart"/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Hongo</w:t>
                        </w:r>
                        <w:proofErr w:type="spellEnd"/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Bunkyo-ku</w:t>
                        </w:r>
                        <w:proofErr w:type="spellEnd"/>
                      </w:p>
                      <w:p w14:paraId="6A58FF1D" w14:textId="77777777" w:rsidR="00F06811" w:rsidRPr="00E736FE" w:rsidRDefault="00C63D70">
                        <w:pPr>
                          <w:ind w:right="178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 xml:space="preserve">Tokyo 113-0033, Japonya </w:t>
                        </w:r>
                        <w:hyperlink r:id="rId13"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>www.apo-tokyo.org</w:t>
                          </w:r>
                        </w:hyperlink>
                      </w:p>
                    </w:txbxContent>
                  </v:textbox>
                </v:shape>
                <v:shape id="Text Box 3" o:spid="_x0000_s1030" type="#_x0000_t202" style="position:absolute;left:7748;top:232;width:1507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5ACB5BB" w14:textId="37D0728A" w:rsidR="00F06811" w:rsidRPr="000E4910" w:rsidRDefault="005F1FF7">
                        <w:pPr>
                          <w:ind w:right="-2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Basın Bülteni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78C685" w14:textId="77777777" w:rsidR="00A11BAB" w:rsidRDefault="00A11BAB" w:rsidP="00B73537">
      <w:pPr>
        <w:rPr>
          <w:b/>
          <w:color w:val="000000" w:themeColor="text1"/>
          <w:sz w:val="32"/>
          <w:szCs w:val="32"/>
        </w:rPr>
      </w:pPr>
    </w:p>
    <w:p w14:paraId="3AE56078" w14:textId="2E64B5C8" w:rsidR="008A095F" w:rsidRDefault="005941CF" w:rsidP="00B73537">
      <w:pPr>
        <w:rPr>
          <w:b/>
          <w:color w:val="000000" w:themeColor="text1"/>
          <w:sz w:val="32"/>
          <w:szCs w:val="32"/>
        </w:rPr>
      </w:pPr>
      <w:r w:rsidRPr="005941CF">
        <w:rPr>
          <w:b/>
          <w:color w:val="000000" w:themeColor="text1"/>
          <w:sz w:val="32"/>
          <w:szCs w:val="32"/>
        </w:rPr>
        <w:t xml:space="preserve">Asya Verimlilik Organizasyonu, Verimliliğin </w:t>
      </w:r>
      <w:proofErr w:type="spellStart"/>
      <w:r w:rsidRPr="005941CF">
        <w:rPr>
          <w:b/>
          <w:color w:val="000000" w:themeColor="text1"/>
          <w:sz w:val="32"/>
          <w:szCs w:val="32"/>
        </w:rPr>
        <w:t>Merkeziliğine</w:t>
      </w:r>
      <w:proofErr w:type="spellEnd"/>
      <w:r w:rsidRPr="005941CF">
        <w:rPr>
          <w:b/>
          <w:color w:val="000000" w:themeColor="text1"/>
          <w:sz w:val="32"/>
          <w:szCs w:val="32"/>
        </w:rPr>
        <w:t xml:space="preserve"> olan desteğini sanal konferansla yineliyor</w:t>
      </w:r>
    </w:p>
    <w:p w14:paraId="3A8DD7B6" w14:textId="77777777" w:rsidR="005941CF" w:rsidRPr="00B73537" w:rsidRDefault="005941CF" w:rsidP="00B73537">
      <w:pPr>
        <w:rPr>
          <w:b/>
          <w:color w:val="000000" w:themeColor="text1"/>
          <w:sz w:val="20"/>
          <w:szCs w:val="20"/>
        </w:rPr>
      </w:pPr>
    </w:p>
    <w:p w14:paraId="69890A2D" w14:textId="6D4EF872" w:rsidR="00260F33" w:rsidRDefault="00260F33" w:rsidP="00260F33">
      <w:p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>Verimliliğ</w:t>
      </w:r>
      <w:r w:rsidR="00DB658F">
        <w:rPr>
          <w:sz w:val="20"/>
          <w:szCs w:val="20"/>
        </w:rPr>
        <w:t>e bir övgü</w:t>
      </w:r>
      <w:r>
        <w:rPr>
          <w:sz w:val="20"/>
          <w:szCs w:val="20"/>
        </w:rPr>
        <w:t xml:space="preserve"> ve Elmas Jübilesini </w:t>
      </w:r>
      <w:r w:rsidR="00F12C1E">
        <w:rPr>
          <w:sz w:val="20"/>
          <w:szCs w:val="20"/>
        </w:rPr>
        <w:t xml:space="preserve">(60. yıl) </w:t>
      </w:r>
      <w:r>
        <w:rPr>
          <w:sz w:val="20"/>
          <w:szCs w:val="20"/>
        </w:rPr>
        <w:t xml:space="preserve">kutlamak adına APO, Japon Verimlilik Merkeziyle </w:t>
      </w:r>
      <w:r w:rsidR="00F12C1E">
        <w:rPr>
          <w:sz w:val="20"/>
          <w:szCs w:val="20"/>
        </w:rPr>
        <w:t xml:space="preserve">ortaklaşa </w:t>
      </w:r>
      <w:r>
        <w:rPr>
          <w:sz w:val="20"/>
          <w:szCs w:val="20"/>
        </w:rPr>
        <w:t xml:space="preserve">10 Haziran 2021 tarihinde sanal bir platform üzerinden Verimliliğin </w:t>
      </w:r>
      <w:proofErr w:type="spellStart"/>
      <w:r>
        <w:rPr>
          <w:sz w:val="20"/>
          <w:szCs w:val="20"/>
        </w:rPr>
        <w:t>Merkeziliği</w:t>
      </w:r>
      <w:proofErr w:type="spellEnd"/>
      <w:r>
        <w:rPr>
          <w:sz w:val="20"/>
          <w:szCs w:val="20"/>
        </w:rPr>
        <w:t xml:space="preserve"> Uluslararası</w:t>
      </w:r>
      <w:r w:rsidR="00F12C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Konferansını düzenliyor. </w:t>
      </w:r>
    </w:p>
    <w:p w14:paraId="5D9F7CDA" w14:textId="77777777" w:rsidR="00260F33" w:rsidRDefault="00260F33" w:rsidP="009F5D9E">
      <w:pPr>
        <w:snapToGrid w:val="0"/>
        <w:jc w:val="both"/>
        <w:rPr>
          <w:sz w:val="20"/>
          <w:szCs w:val="20"/>
        </w:rPr>
      </w:pPr>
    </w:p>
    <w:p w14:paraId="31CEC17D" w14:textId="4D88A8E7" w:rsidR="0073270A" w:rsidRPr="008A095F" w:rsidRDefault="008A095F" w:rsidP="009F5D9E">
      <w:pPr>
        <w:snapToGrid w:val="0"/>
        <w:jc w:val="both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sz w:val="20"/>
          <w:szCs w:val="20"/>
        </w:rPr>
        <w:t>Verimlilik</w:t>
      </w:r>
      <w:r w:rsidR="00DB6109">
        <w:rPr>
          <w:sz w:val="20"/>
          <w:szCs w:val="20"/>
        </w:rPr>
        <w:t xml:space="preserve">, göreceli olarak erken bir dönem olan 1776 yılında Adam Smith’in ünlü </w:t>
      </w:r>
      <w:r w:rsidR="00DB6109">
        <w:rPr>
          <w:i/>
          <w:iCs/>
          <w:sz w:val="20"/>
          <w:szCs w:val="20"/>
        </w:rPr>
        <w:t>Ulusların Zenginliği</w:t>
      </w:r>
      <w:r w:rsidR="00DB6109">
        <w:rPr>
          <w:sz w:val="20"/>
          <w:szCs w:val="20"/>
        </w:rPr>
        <w:t xml:space="preserve"> isimli eserinde merkezi bir yerde konumlandırıldı.</w:t>
      </w:r>
      <w:r w:rsidR="00DB6109">
        <w:rPr>
          <w:i/>
          <w:iCs/>
          <w:sz w:val="20"/>
          <w:szCs w:val="20"/>
        </w:rPr>
        <w:t xml:space="preserve"> </w:t>
      </w:r>
      <w:r w:rsidR="00F12C1E">
        <w:rPr>
          <w:sz w:val="20"/>
          <w:szCs w:val="20"/>
        </w:rPr>
        <w:t>Adam Smith’in eserinden yüzyıllar sonra verimlilik kavramına karşı olan farkındalık artmaya devam ediyor.</w:t>
      </w:r>
    </w:p>
    <w:p w14:paraId="62B7077C" w14:textId="24DF4AEA" w:rsidR="0073270A" w:rsidRPr="00803F33" w:rsidRDefault="0073270A" w:rsidP="009F5D9E">
      <w:pPr>
        <w:snapToGrid w:val="0"/>
        <w:jc w:val="both"/>
        <w:rPr>
          <w:sz w:val="20"/>
          <w:szCs w:val="20"/>
        </w:rPr>
      </w:pPr>
    </w:p>
    <w:p w14:paraId="46E52002" w14:textId="145CF751" w:rsidR="00287A79" w:rsidRDefault="00803F33" w:rsidP="009F5D9E">
      <w:p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>Tokyo</w:t>
      </w:r>
      <w:r w:rsidR="000D7AC7">
        <w:rPr>
          <w:sz w:val="20"/>
          <w:szCs w:val="20"/>
        </w:rPr>
        <w:t xml:space="preserve"> merkezli Asya </w:t>
      </w:r>
      <w:r w:rsidR="008A095F">
        <w:rPr>
          <w:sz w:val="20"/>
          <w:szCs w:val="20"/>
        </w:rPr>
        <w:t>Verimlilik Organizasyonu</w:t>
      </w:r>
      <w:r w:rsidR="000D7AC7">
        <w:rPr>
          <w:sz w:val="20"/>
          <w:szCs w:val="20"/>
        </w:rPr>
        <w:t xml:space="preserve"> (APO), 60 yıldan beri Asya ve Pasifik bölgesinde bu mirası yaşatarak </w:t>
      </w:r>
      <w:r w:rsidR="008A095F">
        <w:rPr>
          <w:sz w:val="20"/>
          <w:szCs w:val="20"/>
        </w:rPr>
        <w:t>verimliliği</w:t>
      </w:r>
      <w:r w:rsidR="000D7AC7">
        <w:rPr>
          <w:sz w:val="20"/>
          <w:szCs w:val="20"/>
        </w:rPr>
        <w:t xml:space="preserve"> tanıtmaktadır. </w:t>
      </w:r>
    </w:p>
    <w:p w14:paraId="2150574D" w14:textId="77E72165" w:rsidR="00A96A4C" w:rsidRPr="00803F33" w:rsidRDefault="00A96A4C" w:rsidP="009F5D9E">
      <w:pPr>
        <w:snapToGrid w:val="0"/>
        <w:jc w:val="both"/>
        <w:rPr>
          <w:sz w:val="20"/>
          <w:szCs w:val="20"/>
        </w:rPr>
      </w:pPr>
    </w:p>
    <w:p w14:paraId="0FDEF14C" w14:textId="76DB9B3E" w:rsidR="00DB658F" w:rsidRDefault="00DB658F" w:rsidP="00F26E1F">
      <w:p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Japon Verimlilik Merkezi Başkanı </w:t>
      </w:r>
      <w:proofErr w:type="spellStart"/>
      <w:r>
        <w:rPr>
          <w:sz w:val="20"/>
          <w:szCs w:val="20"/>
        </w:rPr>
        <w:t>Yuzaburo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Mogi</w:t>
      </w:r>
      <w:proofErr w:type="spellEnd"/>
      <w:r>
        <w:rPr>
          <w:sz w:val="20"/>
          <w:szCs w:val="20"/>
        </w:rPr>
        <w:t xml:space="preserve"> konferansın açılışını yaptıktan sonra 2008 yılında Ekonomi Alanında Nobel Ödülünü kazanan Prof. Paul Krugman sanal açılış konuşmasını gerçekleştirecek.</w:t>
      </w:r>
    </w:p>
    <w:p w14:paraId="295A1516" w14:textId="77777777" w:rsidR="00D8011B" w:rsidRDefault="00D8011B" w:rsidP="00F26E1F">
      <w:pPr>
        <w:snapToGrid w:val="0"/>
        <w:jc w:val="both"/>
        <w:rPr>
          <w:sz w:val="20"/>
          <w:szCs w:val="20"/>
        </w:rPr>
      </w:pPr>
    </w:p>
    <w:p w14:paraId="3F78E841" w14:textId="168A2DD6" w:rsidR="00DB658F" w:rsidRDefault="00611574" w:rsidP="00A11FD6">
      <w:p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İlk </w:t>
      </w:r>
      <w:r w:rsidR="00DB658F">
        <w:rPr>
          <w:sz w:val="20"/>
          <w:szCs w:val="20"/>
        </w:rPr>
        <w:t>olarak</w:t>
      </w:r>
      <w:r>
        <w:rPr>
          <w:sz w:val="20"/>
          <w:szCs w:val="20"/>
        </w:rPr>
        <w:t xml:space="preserve"> insan kaynakları uzmanları ve iş gücü ekonomistlerini içeren oturumlarda </w:t>
      </w:r>
      <w:r w:rsidR="00DB658F">
        <w:rPr>
          <w:sz w:val="20"/>
          <w:szCs w:val="20"/>
        </w:rPr>
        <w:t>COVID-19 küresel salgınının getirdiği çok zorlu şartlar altında ekonomilerin ve işletmelerin dayanıklılığını etkileyen temel sorunlar ele alınacak. Devamında ise v</w:t>
      </w:r>
      <w:r w:rsidR="008A095F">
        <w:rPr>
          <w:sz w:val="20"/>
          <w:szCs w:val="20"/>
        </w:rPr>
        <w:t>erimlilik</w:t>
      </w:r>
      <w:r>
        <w:rPr>
          <w:sz w:val="20"/>
          <w:szCs w:val="20"/>
        </w:rPr>
        <w:t xml:space="preserve"> ve iş gücü kalitesine odaklan</w:t>
      </w:r>
      <w:r w:rsidR="00DB658F">
        <w:rPr>
          <w:sz w:val="20"/>
          <w:szCs w:val="20"/>
        </w:rPr>
        <w:t>ılacaktır</w:t>
      </w:r>
      <w:r>
        <w:rPr>
          <w:sz w:val="20"/>
          <w:szCs w:val="20"/>
        </w:rPr>
        <w:t xml:space="preserve">. </w:t>
      </w:r>
    </w:p>
    <w:p w14:paraId="7ABA3BED" w14:textId="77777777" w:rsidR="00DB658F" w:rsidRDefault="00DB658F" w:rsidP="00A11FD6">
      <w:pPr>
        <w:snapToGrid w:val="0"/>
        <w:jc w:val="both"/>
        <w:rPr>
          <w:sz w:val="20"/>
          <w:szCs w:val="20"/>
        </w:rPr>
      </w:pPr>
    </w:p>
    <w:p w14:paraId="5E92A0FE" w14:textId="37AE3EF8" w:rsidR="00A11FD6" w:rsidRDefault="00611574" w:rsidP="00A11FD6">
      <w:p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İkinci panelde ise dijital teknolojiler ve yapay </w:t>
      </w:r>
      <w:proofErr w:type="gramStart"/>
      <w:r>
        <w:rPr>
          <w:sz w:val="20"/>
          <w:szCs w:val="20"/>
        </w:rPr>
        <w:t>zeka</w:t>
      </w:r>
      <w:proofErr w:type="gramEnd"/>
      <w:r>
        <w:rPr>
          <w:sz w:val="20"/>
          <w:szCs w:val="20"/>
        </w:rPr>
        <w:t xml:space="preserve"> alanlarında yaşanan gelişmelerden faydalanarak akıllı dönüşüm</w:t>
      </w:r>
      <w:r w:rsidR="00DB658F">
        <w:rPr>
          <w:sz w:val="20"/>
          <w:szCs w:val="20"/>
        </w:rPr>
        <w:t>ler konuşulacak</w:t>
      </w:r>
      <w:r>
        <w:rPr>
          <w:sz w:val="20"/>
          <w:szCs w:val="20"/>
        </w:rPr>
        <w:t xml:space="preserve">. ROC Dijital Bakanı </w:t>
      </w:r>
      <w:proofErr w:type="spellStart"/>
      <w:r>
        <w:rPr>
          <w:sz w:val="20"/>
          <w:szCs w:val="20"/>
        </w:rPr>
        <w:t>Audrey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Tang</w:t>
      </w:r>
      <w:proofErr w:type="spellEnd"/>
      <w:r>
        <w:rPr>
          <w:sz w:val="20"/>
          <w:szCs w:val="20"/>
        </w:rPr>
        <w:t>, bu oturumda konuşmacılardan birisi olarak önceden kaydedilmiş konuşmasını gerçekleştirecek.</w:t>
      </w:r>
    </w:p>
    <w:p w14:paraId="7B2473A4" w14:textId="1F0BE399" w:rsidR="001C55A0" w:rsidRPr="001C55A0" w:rsidRDefault="001F6782">
      <w:p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F637F5" w14:textId="0A754F1A" w:rsidR="000067BD" w:rsidRDefault="000067BD" w:rsidP="00C87DBE">
      <w:pPr>
        <w:pBdr>
          <w:bottom w:val="dotted" w:sz="24" w:space="1" w:color="auto"/>
        </w:pBdr>
        <w:jc w:val="both"/>
        <w:rPr>
          <w:sz w:val="20"/>
          <w:szCs w:val="20"/>
        </w:rPr>
      </w:pPr>
      <w:r w:rsidRPr="000067BD">
        <w:rPr>
          <w:sz w:val="20"/>
          <w:szCs w:val="20"/>
        </w:rPr>
        <w:t>Kayıt ve konferans hakkında daha fazla bilgi</w:t>
      </w:r>
      <w:r>
        <w:rPr>
          <w:sz w:val="20"/>
          <w:szCs w:val="20"/>
        </w:rPr>
        <w:t xml:space="preserve"> almak</w:t>
      </w:r>
      <w:r w:rsidRPr="000067BD">
        <w:rPr>
          <w:sz w:val="20"/>
          <w:szCs w:val="20"/>
        </w:rPr>
        <w:t xml:space="preserve"> için lütfen aşağıdaki </w:t>
      </w:r>
      <w:r>
        <w:rPr>
          <w:sz w:val="20"/>
          <w:szCs w:val="20"/>
        </w:rPr>
        <w:t xml:space="preserve">bağlantıyı </w:t>
      </w:r>
      <w:r w:rsidR="008A095F">
        <w:rPr>
          <w:sz w:val="20"/>
          <w:szCs w:val="20"/>
        </w:rPr>
        <w:t>inceleyiniz</w:t>
      </w:r>
      <w:r>
        <w:rPr>
          <w:sz w:val="20"/>
          <w:szCs w:val="20"/>
        </w:rPr>
        <w:t>.</w:t>
      </w:r>
    </w:p>
    <w:p w14:paraId="5168451A" w14:textId="5FEA94C2" w:rsidR="008A095F" w:rsidRDefault="008A095F" w:rsidP="00C87DBE">
      <w:pPr>
        <w:pBdr>
          <w:bottom w:val="dotted" w:sz="24" w:space="1" w:color="auto"/>
        </w:pBdr>
        <w:jc w:val="both"/>
        <w:rPr>
          <w:sz w:val="20"/>
          <w:szCs w:val="20"/>
        </w:rPr>
      </w:pPr>
    </w:p>
    <w:p w14:paraId="4559AFCB" w14:textId="4A59C3C3" w:rsidR="008A095F" w:rsidRDefault="008A095F" w:rsidP="00C87DBE">
      <w:pPr>
        <w:pBdr>
          <w:bottom w:val="dotted" w:sz="24" w:space="1" w:color="auto"/>
        </w:pBdr>
        <w:jc w:val="both"/>
        <w:rPr>
          <w:sz w:val="20"/>
          <w:szCs w:val="20"/>
        </w:rPr>
      </w:pPr>
      <w:r w:rsidRPr="008A095F">
        <w:rPr>
          <w:sz w:val="20"/>
          <w:szCs w:val="20"/>
        </w:rPr>
        <w:t xml:space="preserve">Verimliliğin </w:t>
      </w:r>
      <w:proofErr w:type="spellStart"/>
      <w:r w:rsidRPr="008A095F">
        <w:rPr>
          <w:sz w:val="20"/>
          <w:szCs w:val="20"/>
        </w:rPr>
        <w:t>Merkeziliği</w:t>
      </w:r>
      <w:proofErr w:type="spellEnd"/>
      <w:r w:rsidRPr="008A095F">
        <w:rPr>
          <w:sz w:val="20"/>
          <w:szCs w:val="20"/>
        </w:rPr>
        <w:t xml:space="preserve"> web sitesi:</w:t>
      </w:r>
    </w:p>
    <w:p w14:paraId="70B7F43E" w14:textId="3C6A1838" w:rsidR="008A095F" w:rsidRDefault="009000DE" w:rsidP="00C87DBE">
      <w:pPr>
        <w:pBdr>
          <w:bottom w:val="dotted" w:sz="24" w:space="1" w:color="auto"/>
        </w:pBdr>
        <w:jc w:val="both"/>
        <w:rPr>
          <w:sz w:val="20"/>
          <w:szCs w:val="20"/>
        </w:rPr>
      </w:pPr>
      <w:hyperlink r:id="rId14" w:history="1">
        <w:r w:rsidR="00A11BAB" w:rsidRPr="00B1538E">
          <w:rPr>
            <w:rStyle w:val="Kpr"/>
            <w:sz w:val="20"/>
            <w:szCs w:val="20"/>
          </w:rPr>
          <w:t>https://www.apo-tokyo.org/centrality-of-productivity/</w:t>
        </w:r>
      </w:hyperlink>
    </w:p>
    <w:p w14:paraId="5EEE795E" w14:textId="56CFCF25" w:rsidR="00A11BAB" w:rsidRDefault="00A11BAB" w:rsidP="00C87DBE">
      <w:pPr>
        <w:pBdr>
          <w:bottom w:val="dotted" w:sz="24" w:space="1" w:color="auto"/>
        </w:pBdr>
        <w:jc w:val="both"/>
        <w:rPr>
          <w:sz w:val="20"/>
          <w:szCs w:val="20"/>
        </w:rPr>
      </w:pPr>
    </w:p>
    <w:p w14:paraId="7D4A9308" w14:textId="30F79CE2" w:rsidR="00FC1959" w:rsidRDefault="00FC1959" w:rsidP="00C87DBE">
      <w:pPr>
        <w:pBdr>
          <w:bottom w:val="dotted" w:sz="24" w:space="1" w:color="auto"/>
        </w:pBdr>
        <w:jc w:val="both"/>
        <w:rPr>
          <w:sz w:val="20"/>
          <w:szCs w:val="20"/>
        </w:rPr>
      </w:pPr>
      <w:r w:rsidRPr="00B37DB3">
        <w:rPr>
          <w:noProof/>
          <w:sz w:val="20"/>
          <w:szCs w:val="20"/>
          <w:highlight w:val="yellow"/>
          <w:lang w:val="en-GB"/>
        </w:rPr>
        <w:drawing>
          <wp:anchor distT="0" distB="0" distL="114300" distR="114300" simplePos="0" relativeHeight="251662336" behindDoc="0" locked="0" layoutInCell="1" allowOverlap="1" wp14:anchorId="264A5110" wp14:editId="0C1486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4660" cy="441188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36" cy="4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C1377" w14:textId="5991DC77" w:rsidR="00C87DBE" w:rsidRDefault="00C87DBE" w:rsidP="00790EC8">
      <w:pPr>
        <w:pBdr>
          <w:bottom w:val="dotted" w:sz="24" w:space="1" w:color="auto"/>
        </w:pBdr>
        <w:jc w:val="both"/>
        <w:rPr>
          <w:sz w:val="20"/>
          <w:szCs w:val="20"/>
        </w:rPr>
      </w:pPr>
    </w:p>
    <w:p w14:paraId="4BC39AB2" w14:textId="77777777" w:rsidR="00FC1959" w:rsidRPr="006D3A61" w:rsidRDefault="00FC1959" w:rsidP="00790EC8">
      <w:pPr>
        <w:pBdr>
          <w:bottom w:val="dotted" w:sz="24" w:space="1" w:color="auto"/>
        </w:pBdr>
        <w:jc w:val="both"/>
        <w:rPr>
          <w:sz w:val="20"/>
          <w:szCs w:val="20"/>
        </w:rPr>
      </w:pPr>
    </w:p>
    <w:p w14:paraId="06ECD08C" w14:textId="77777777" w:rsidR="007D1C7C" w:rsidRPr="006D3A61" w:rsidRDefault="007D1C7C" w:rsidP="005C350F">
      <w:pPr>
        <w:rPr>
          <w:sz w:val="20"/>
          <w:szCs w:val="20"/>
        </w:rPr>
      </w:pPr>
    </w:p>
    <w:p w14:paraId="122039D2" w14:textId="2F107A5D" w:rsidR="00B049C9" w:rsidRPr="000C17E1" w:rsidRDefault="00B049C9" w:rsidP="00B049C9">
      <w:pPr>
        <w:snapToGrid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APO Hakkında </w:t>
      </w:r>
    </w:p>
    <w:p w14:paraId="62C4D7A7" w14:textId="2EDDEC6E" w:rsidR="002D75C0" w:rsidRPr="000C17E1" w:rsidRDefault="00C43322" w:rsidP="002D75C0">
      <w:pPr>
        <w:pStyle w:val="AralkYok"/>
        <w:shd w:val="clear" w:color="auto" w:fill="FFFFFF" w:themeFill="background1"/>
        <w:jc w:val="both"/>
        <w:rPr>
          <w:rFonts w:ascii="Arial" w:hAnsi="Arial" w:cs="Arial"/>
          <w:i/>
          <w:iCs/>
          <w:color w:val="404040" w:themeColor="text1" w:themeTint="BF"/>
          <w:sz w:val="20"/>
          <w:szCs w:val="20"/>
        </w:rPr>
      </w:pPr>
      <w:proofErr w:type="spellStart"/>
      <w:r w:rsidRPr="00C43322">
        <w:rPr>
          <w:rFonts w:ascii="Arial" w:hAnsi="Arial"/>
          <w:i/>
          <w:iCs/>
          <w:color w:val="404040" w:themeColor="text1" w:themeTint="BF"/>
          <w:sz w:val="20"/>
          <w:szCs w:val="20"/>
        </w:rPr>
        <w:t>The</w:t>
      </w:r>
      <w:proofErr w:type="spellEnd"/>
      <w:r w:rsidRPr="00C43322">
        <w:rPr>
          <w:rFonts w:ascii="Arial" w:hAnsi="Arial"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Pr="00C43322">
        <w:rPr>
          <w:rFonts w:ascii="Arial" w:hAnsi="Arial"/>
          <w:i/>
          <w:iCs/>
          <w:color w:val="404040" w:themeColor="text1" w:themeTint="BF"/>
          <w:sz w:val="20"/>
          <w:szCs w:val="20"/>
        </w:rPr>
        <w:t>Asian</w:t>
      </w:r>
      <w:proofErr w:type="spellEnd"/>
      <w:r w:rsidRPr="00C43322">
        <w:rPr>
          <w:rFonts w:ascii="Arial" w:hAnsi="Arial"/>
          <w:i/>
          <w:iCs/>
          <w:color w:val="404040" w:themeColor="text1" w:themeTint="BF"/>
          <w:sz w:val="20"/>
          <w:szCs w:val="20"/>
        </w:rPr>
        <w:t xml:space="preserve"> Productivity </w:t>
      </w:r>
      <w:proofErr w:type="spellStart"/>
      <w:r w:rsidRPr="00C43322">
        <w:rPr>
          <w:rFonts w:ascii="Arial" w:hAnsi="Arial"/>
          <w:i/>
          <w:iCs/>
          <w:color w:val="404040" w:themeColor="text1" w:themeTint="BF"/>
          <w:sz w:val="20"/>
          <w:szCs w:val="20"/>
        </w:rPr>
        <w:t>Organization</w:t>
      </w:r>
      <w:proofErr w:type="spellEnd"/>
      <w:r w:rsidR="008A095F" w:rsidRPr="008A095F">
        <w:rPr>
          <w:rFonts w:ascii="Arial" w:hAnsi="Arial"/>
          <w:i/>
          <w:iCs/>
          <w:color w:val="404040" w:themeColor="text1" w:themeTint="BF"/>
          <w:sz w:val="20"/>
          <w:szCs w:val="20"/>
        </w:rPr>
        <w:t xml:space="preserve"> </w:t>
      </w:r>
      <w:r w:rsidR="002D75C0">
        <w:rPr>
          <w:rFonts w:ascii="Arial" w:hAnsi="Arial"/>
          <w:i/>
          <w:iCs/>
          <w:color w:val="404040" w:themeColor="text1" w:themeTint="BF"/>
          <w:sz w:val="20"/>
          <w:szCs w:val="20"/>
        </w:rPr>
        <w:t xml:space="preserve">(APO), Asya ve Pasifik bölgesinde </w:t>
      </w:r>
      <w:r w:rsidR="008A095F">
        <w:rPr>
          <w:rFonts w:ascii="Arial" w:hAnsi="Arial"/>
          <w:i/>
          <w:iCs/>
          <w:color w:val="404040" w:themeColor="text1" w:themeTint="BF"/>
          <w:sz w:val="20"/>
          <w:szCs w:val="20"/>
        </w:rPr>
        <w:t>verimli</w:t>
      </w:r>
      <w:r w:rsidR="002D75C0">
        <w:rPr>
          <w:rFonts w:ascii="Arial" w:hAnsi="Arial"/>
          <w:i/>
          <w:iCs/>
          <w:color w:val="404040" w:themeColor="text1" w:themeTint="BF"/>
          <w:sz w:val="20"/>
          <w:szCs w:val="20"/>
        </w:rPr>
        <w:t xml:space="preserve">liği arttırmaya bağlı hükümetler arası bir örgüttür. 1961 yılında kurulmuş olan </w:t>
      </w:r>
      <w:r w:rsidRPr="008A095F">
        <w:rPr>
          <w:rFonts w:ascii="Arial" w:hAnsi="Arial"/>
          <w:i/>
          <w:iCs/>
          <w:color w:val="404040" w:themeColor="text1" w:themeTint="BF"/>
          <w:sz w:val="20"/>
          <w:szCs w:val="20"/>
        </w:rPr>
        <w:t>Asya Verimlilik Organizasyonu</w:t>
      </w:r>
      <w:r w:rsidR="002D75C0">
        <w:rPr>
          <w:rFonts w:ascii="Arial" w:hAnsi="Arial"/>
          <w:i/>
          <w:iCs/>
          <w:color w:val="404040" w:themeColor="text1" w:themeTint="BF"/>
          <w:sz w:val="20"/>
          <w:szCs w:val="20"/>
        </w:rPr>
        <w:t xml:space="preserve">, politika danışma hizmetleri, kurumsal kapasite oluşturma çabaları, </w:t>
      </w:r>
      <w:r w:rsidR="008A095F">
        <w:rPr>
          <w:rFonts w:ascii="Arial" w:hAnsi="Arial"/>
          <w:i/>
          <w:iCs/>
          <w:color w:val="404040" w:themeColor="text1" w:themeTint="BF"/>
          <w:sz w:val="20"/>
          <w:szCs w:val="20"/>
        </w:rPr>
        <w:t>verimli</w:t>
      </w:r>
      <w:r w:rsidR="002D75C0">
        <w:rPr>
          <w:rFonts w:ascii="Arial" w:hAnsi="Arial"/>
          <w:i/>
          <w:iCs/>
          <w:color w:val="404040" w:themeColor="text1" w:themeTint="BF"/>
          <w:sz w:val="20"/>
          <w:szCs w:val="20"/>
        </w:rPr>
        <w:t xml:space="preserve">liğin en iyi uygulamalarını paylaşma ve </w:t>
      </w:r>
      <w:r w:rsidR="008A095F">
        <w:rPr>
          <w:rFonts w:ascii="Arial" w:hAnsi="Arial"/>
          <w:i/>
          <w:iCs/>
          <w:color w:val="404040" w:themeColor="text1" w:themeTint="BF"/>
          <w:sz w:val="20"/>
          <w:szCs w:val="20"/>
        </w:rPr>
        <w:t>verimlilik</w:t>
      </w:r>
      <w:r w:rsidR="002D75C0">
        <w:rPr>
          <w:rFonts w:ascii="Arial" w:hAnsi="Arial"/>
          <w:i/>
          <w:iCs/>
          <w:color w:val="404040" w:themeColor="text1" w:themeTint="BF"/>
          <w:sz w:val="20"/>
          <w:szCs w:val="20"/>
        </w:rPr>
        <w:t xml:space="preserve"> verileri ile analizlerini yayma yollarıyla bölgedeki sürdürülebilir </w:t>
      </w:r>
      <w:proofErr w:type="spellStart"/>
      <w:r w:rsidR="002D75C0">
        <w:rPr>
          <w:rFonts w:ascii="Arial" w:hAnsi="Arial"/>
          <w:i/>
          <w:iCs/>
          <w:color w:val="404040" w:themeColor="text1" w:themeTint="BF"/>
          <w:sz w:val="20"/>
          <w:szCs w:val="20"/>
        </w:rPr>
        <w:t>sosyo</w:t>
      </w:r>
      <w:proofErr w:type="spellEnd"/>
      <w:r w:rsidR="002D75C0">
        <w:rPr>
          <w:rFonts w:ascii="Arial" w:hAnsi="Arial"/>
          <w:i/>
          <w:iCs/>
          <w:color w:val="404040" w:themeColor="text1" w:themeTint="BF"/>
          <w:sz w:val="20"/>
          <w:szCs w:val="20"/>
        </w:rPr>
        <w:t>-ekonomik kalkınmaya katkıda bulunmaktadır.</w:t>
      </w:r>
    </w:p>
    <w:p w14:paraId="349214AF" w14:textId="77777777" w:rsidR="002D75C0" w:rsidRPr="000C17E1" w:rsidRDefault="002D75C0" w:rsidP="002D75C0">
      <w:pPr>
        <w:pStyle w:val="AralkYok"/>
        <w:shd w:val="clear" w:color="auto" w:fill="FFFFFF" w:themeFill="background1"/>
        <w:jc w:val="both"/>
        <w:rPr>
          <w:rFonts w:ascii="Arial" w:hAnsi="Arial" w:cs="Arial"/>
          <w:i/>
          <w:iCs/>
          <w:color w:val="404040" w:themeColor="text1" w:themeTint="BF"/>
          <w:sz w:val="20"/>
          <w:szCs w:val="20"/>
        </w:rPr>
      </w:pPr>
    </w:p>
    <w:p w14:paraId="33E33E0A" w14:textId="28B1DBB4" w:rsidR="000C17E1" w:rsidRDefault="002D75C0" w:rsidP="002D75C0">
      <w:pPr>
        <w:pStyle w:val="AralkYok"/>
        <w:shd w:val="clear" w:color="auto" w:fill="FFFFFF" w:themeFill="background1"/>
        <w:jc w:val="both"/>
        <w:rPr>
          <w:rFonts w:ascii="Arial" w:hAnsi="Arial" w:cs="Arial"/>
          <w:i/>
          <w:iCs/>
          <w:color w:val="404040" w:themeColor="text1" w:themeTint="BF"/>
          <w:sz w:val="20"/>
          <w:szCs w:val="20"/>
        </w:rPr>
      </w:pPr>
      <w:proofErr w:type="spellStart"/>
      <w:r>
        <w:rPr>
          <w:rFonts w:ascii="Arial" w:hAnsi="Arial"/>
          <w:i/>
          <w:iCs/>
          <w:color w:val="404040" w:themeColor="text1" w:themeTint="BF"/>
          <w:sz w:val="20"/>
          <w:szCs w:val="20"/>
        </w:rPr>
        <w:t>APO’n</w:t>
      </w:r>
      <w:r w:rsidR="00803F33">
        <w:rPr>
          <w:rFonts w:ascii="Arial" w:hAnsi="Arial"/>
          <w:i/>
          <w:iCs/>
          <w:color w:val="404040" w:themeColor="text1" w:themeTint="BF"/>
          <w:sz w:val="20"/>
          <w:szCs w:val="20"/>
        </w:rPr>
        <w:t>u</w:t>
      </w:r>
      <w:r>
        <w:rPr>
          <w:rFonts w:ascii="Arial" w:hAnsi="Arial"/>
          <w:i/>
          <w:iCs/>
          <w:color w:val="404040" w:themeColor="text1" w:themeTint="BF"/>
          <w:sz w:val="20"/>
          <w:szCs w:val="20"/>
        </w:rPr>
        <w:t>n</w:t>
      </w:r>
      <w:proofErr w:type="spellEnd"/>
      <w:r>
        <w:rPr>
          <w:rFonts w:ascii="Arial" w:hAnsi="Arial"/>
          <w:i/>
          <w:iCs/>
          <w:color w:val="404040" w:themeColor="text1" w:themeTint="BF"/>
          <w:sz w:val="20"/>
          <w:szCs w:val="20"/>
        </w:rPr>
        <w:t xml:space="preserve"> mevcut üyeleri arasında 21 ekonomi yer almaktadır: Bangladeş, Kamboçya, Çin Halk Cumhuriyeti, Fiji, Hong Kong, Hindistan, Endonezya, İran İslam Cumhuriyeti, Japonya, Kore Cumhuriyeti, Lao Halk Cumhuriyeti, Malezya, Moğolistan, Nepal, Pakistan, Filipinler, Singapur, Sri Lanka, Tayland, Türkiye ve Vietnam</w:t>
      </w:r>
    </w:p>
    <w:p w14:paraId="63305071" w14:textId="6127187C" w:rsidR="002D75C0" w:rsidRPr="000C17E1" w:rsidRDefault="002D75C0" w:rsidP="002D75C0">
      <w:pPr>
        <w:pStyle w:val="AralkYok"/>
        <w:shd w:val="clear" w:color="auto" w:fill="FFFFFF" w:themeFill="background1"/>
        <w:jc w:val="both"/>
        <w:rPr>
          <w:rFonts w:ascii="Arial" w:hAnsi="Arial" w:cs="Arial"/>
          <w:i/>
          <w:iCs/>
          <w:color w:val="404040" w:themeColor="text1" w:themeTint="BF"/>
          <w:sz w:val="20"/>
          <w:szCs w:val="20"/>
        </w:rPr>
      </w:pPr>
      <w:r>
        <w:rPr>
          <w:rFonts w:ascii="Arial" w:hAnsi="Arial"/>
          <w:i/>
          <w:iCs/>
          <w:color w:val="404040" w:themeColor="text1" w:themeTint="BF"/>
          <w:sz w:val="20"/>
          <w:szCs w:val="20"/>
        </w:rPr>
        <w:t xml:space="preserve"> </w:t>
      </w:r>
    </w:p>
    <w:p w14:paraId="0C62055D" w14:textId="1CD281D8" w:rsidR="00283FAF" w:rsidRPr="00B049C9" w:rsidRDefault="00D85A14" w:rsidP="00283FAF">
      <w:pPr>
        <w:pStyle w:val="GvdeMetni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---------------------------------------------------------------------------------------------------------------------------------------------------------------</w:t>
      </w:r>
    </w:p>
    <w:sectPr w:rsidR="00283FAF" w:rsidRPr="00B049C9" w:rsidSect="00283FAF">
      <w:footerReference w:type="default" r:id="rId16"/>
      <w:pgSz w:w="12240" w:h="15840"/>
      <w:pgMar w:top="1276" w:right="1320" w:bottom="1220" w:left="130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E5A3" w14:textId="77777777" w:rsidR="009000DE" w:rsidRDefault="009000DE">
      <w:r>
        <w:separator/>
      </w:r>
    </w:p>
  </w:endnote>
  <w:endnote w:type="continuationSeparator" w:id="0">
    <w:p w14:paraId="56DFF7E5" w14:textId="77777777" w:rsidR="009000DE" w:rsidRDefault="0090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B255" w14:textId="79D231BF" w:rsidR="00F06811" w:rsidRDefault="00F0681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1344" w14:textId="77777777" w:rsidR="009000DE" w:rsidRDefault="009000DE">
      <w:r>
        <w:separator/>
      </w:r>
    </w:p>
  </w:footnote>
  <w:footnote w:type="continuationSeparator" w:id="0">
    <w:p w14:paraId="16AEC98E" w14:textId="77777777" w:rsidR="009000DE" w:rsidRDefault="0090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D24"/>
    <w:multiLevelType w:val="hybridMultilevel"/>
    <w:tmpl w:val="D3D420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MjYxMjQ0NTcwMjNR0lEKTi0uzszPAykwrAUAhBl/kiwAAAA="/>
  </w:docVars>
  <w:rsids>
    <w:rsidRoot w:val="00F06811"/>
    <w:rsid w:val="00002E35"/>
    <w:rsid w:val="000067BD"/>
    <w:rsid w:val="00012BB8"/>
    <w:rsid w:val="00026883"/>
    <w:rsid w:val="00032FD4"/>
    <w:rsid w:val="0003368A"/>
    <w:rsid w:val="00057802"/>
    <w:rsid w:val="00057A70"/>
    <w:rsid w:val="00062125"/>
    <w:rsid w:val="0007055F"/>
    <w:rsid w:val="00071641"/>
    <w:rsid w:val="000729F4"/>
    <w:rsid w:val="0007648E"/>
    <w:rsid w:val="00076767"/>
    <w:rsid w:val="00082F91"/>
    <w:rsid w:val="00087EF8"/>
    <w:rsid w:val="00092120"/>
    <w:rsid w:val="00095E1F"/>
    <w:rsid w:val="0009736F"/>
    <w:rsid w:val="000B1746"/>
    <w:rsid w:val="000C0979"/>
    <w:rsid w:val="000C17E1"/>
    <w:rsid w:val="000C67DE"/>
    <w:rsid w:val="000D2DB0"/>
    <w:rsid w:val="000D7824"/>
    <w:rsid w:val="000D7AC7"/>
    <w:rsid w:val="000E4910"/>
    <w:rsid w:val="000E5240"/>
    <w:rsid w:val="000E5B08"/>
    <w:rsid w:val="000F0FC7"/>
    <w:rsid w:val="000F1C91"/>
    <w:rsid w:val="000F1FF0"/>
    <w:rsid w:val="000F33DF"/>
    <w:rsid w:val="00100FAC"/>
    <w:rsid w:val="001048C5"/>
    <w:rsid w:val="00120517"/>
    <w:rsid w:val="00124DC2"/>
    <w:rsid w:val="00125250"/>
    <w:rsid w:val="00127D2C"/>
    <w:rsid w:val="001301D9"/>
    <w:rsid w:val="00130718"/>
    <w:rsid w:val="001440DD"/>
    <w:rsid w:val="00146EFC"/>
    <w:rsid w:val="00147AE6"/>
    <w:rsid w:val="00176083"/>
    <w:rsid w:val="00177114"/>
    <w:rsid w:val="0018202F"/>
    <w:rsid w:val="00183004"/>
    <w:rsid w:val="00192C49"/>
    <w:rsid w:val="001939C2"/>
    <w:rsid w:val="001A1B10"/>
    <w:rsid w:val="001A644B"/>
    <w:rsid w:val="001C0E62"/>
    <w:rsid w:val="001C55A0"/>
    <w:rsid w:val="001D25A5"/>
    <w:rsid w:val="001D3032"/>
    <w:rsid w:val="001E0E58"/>
    <w:rsid w:val="001E6DF4"/>
    <w:rsid w:val="001F4866"/>
    <w:rsid w:val="001F6782"/>
    <w:rsid w:val="002064B8"/>
    <w:rsid w:val="002246B2"/>
    <w:rsid w:val="00226A74"/>
    <w:rsid w:val="00227495"/>
    <w:rsid w:val="00242DB5"/>
    <w:rsid w:val="0025321C"/>
    <w:rsid w:val="00256D99"/>
    <w:rsid w:val="00260F33"/>
    <w:rsid w:val="00264461"/>
    <w:rsid w:val="0026599A"/>
    <w:rsid w:val="00265A38"/>
    <w:rsid w:val="0026602F"/>
    <w:rsid w:val="00272DE7"/>
    <w:rsid w:val="00283FAF"/>
    <w:rsid w:val="00287A79"/>
    <w:rsid w:val="0029216B"/>
    <w:rsid w:val="00296889"/>
    <w:rsid w:val="002A3990"/>
    <w:rsid w:val="002A7DEB"/>
    <w:rsid w:val="002C14C7"/>
    <w:rsid w:val="002C5F4D"/>
    <w:rsid w:val="002C691E"/>
    <w:rsid w:val="002C6D00"/>
    <w:rsid w:val="002D58E1"/>
    <w:rsid w:val="002D75C0"/>
    <w:rsid w:val="002D7945"/>
    <w:rsid w:val="002E2F1D"/>
    <w:rsid w:val="003015CF"/>
    <w:rsid w:val="00304512"/>
    <w:rsid w:val="00305708"/>
    <w:rsid w:val="0031005E"/>
    <w:rsid w:val="00310C2B"/>
    <w:rsid w:val="003276F7"/>
    <w:rsid w:val="00332712"/>
    <w:rsid w:val="00336DE6"/>
    <w:rsid w:val="00337B52"/>
    <w:rsid w:val="00344097"/>
    <w:rsid w:val="003447F1"/>
    <w:rsid w:val="003477E0"/>
    <w:rsid w:val="0035255A"/>
    <w:rsid w:val="00354994"/>
    <w:rsid w:val="00360E8A"/>
    <w:rsid w:val="00362B32"/>
    <w:rsid w:val="0036317D"/>
    <w:rsid w:val="0037452F"/>
    <w:rsid w:val="00375022"/>
    <w:rsid w:val="003774FF"/>
    <w:rsid w:val="003778BD"/>
    <w:rsid w:val="00384B43"/>
    <w:rsid w:val="00385669"/>
    <w:rsid w:val="00385DE9"/>
    <w:rsid w:val="003A110B"/>
    <w:rsid w:val="003A2189"/>
    <w:rsid w:val="003A696C"/>
    <w:rsid w:val="003A7050"/>
    <w:rsid w:val="003A7E52"/>
    <w:rsid w:val="003B1F9E"/>
    <w:rsid w:val="003B6040"/>
    <w:rsid w:val="003D0905"/>
    <w:rsid w:val="003D3674"/>
    <w:rsid w:val="003D6885"/>
    <w:rsid w:val="003D6D82"/>
    <w:rsid w:val="003E2F84"/>
    <w:rsid w:val="003E66B9"/>
    <w:rsid w:val="003E7AA2"/>
    <w:rsid w:val="003E7FF9"/>
    <w:rsid w:val="003F5D2E"/>
    <w:rsid w:val="0040118C"/>
    <w:rsid w:val="004012C2"/>
    <w:rsid w:val="0040541D"/>
    <w:rsid w:val="00406784"/>
    <w:rsid w:val="00407AB3"/>
    <w:rsid w:val="004118A4"/>
    <w:rsid w:val="00416FCF"/>
    <w:rsid w:val="004170B3"/>
    <w:rsid w:val="00424CC3"/>
    <w:rsid w:val="0043238B"/>
    <w:rsid w:val="004456AF"/>
    <w:rsid w:val="00447AB6"/>
    <w:rsid w:val="00450994"/>
    <w:rsid w:val="00454B0B"/>
    <w:rsid w:val="00460514"/>
    <w:rsid w:val="0047445D"/>
    <w:rsid w:val="00492216"/>
    <w:rsid w:val="004933A4"/>
    <w:rsid w:val="004973FD"/>
    <w:rsid w:val="00497BC2"/>
    <w:rsid w:val="004A306F"/>
    <w:rsid w:val="004A6255"/>
    <w:rsid w:val="004D043B"/>
    <w:rsid w:val="004D3064"/>
    <w:rsid w:val="004E7B2D"/>
    <w:rsid w:val="004F224B"/>
    <w:rsid w:val="004F35A9"/>
    <w:rsid w:val="004F4C92"/>
    <w:rsid w:val="004F5A97"/>
    <w:rsid w:val="00501432"/>
    <w:rsid w:val="00510B93"/>
    <w:rsid w:val="0051116D"/>
    <w:rsid w:val="0051391D"/>
    <w:rsid w:val="00515E39"/>
    <w:rsid w:val="00532060"/>
    <w:rsid w:val="00537190"/>
    <w:rsid w:val="0053729A"/>
    <w:rsid w:val="0054201B"/>
    <w:rsid w:val="005549C7"/>
    <w:rsid w:val="005600F1"/>
    <w:rsid w:val="00561495"/>
    <w:rsid w:val="00564EF4"/>
    <w:rsid w:val="00571203"/>
    <w:rsid w:val="00574F58"/>
    <w:rsid w:val="00575A0B"/>
    <w:rsid w:val="00580E64"/>
    <w:rsid w:val="00582E56"/>
    <w:rsid w:val="00584278"/>
    <w:rsid w:val="00584AC8"/>
    <w:rsid w:val="005863EB"/>
    <w:rsid w:val="005913D5"/>
    <w:rsid w:val="005941CF"/>
    <w:rsid w:val="005A03CC"/>
    <w:rsid w:val="005A20E6"/>
    <w:rsid w:val="005A275F"/>
    <w:rsid w:val="005A5387"/>
    <w:rsid w:val="005B0465"/>
    <w:rsid w:val="005B0F72"/>
    <w:rsid w:val="005B47C7"/>
    <w:rsid w:val="005C350F"/>
    <w:rsid w:val="005C76A9"/>
    <w:rsid w:val="005D22C0"/>
    <w:rsid w:val="005D5582"/>
    <w:rsid w:val="005E05FE"/>
    <w:rsid w:val="005E1E32"/>
    <w:rsid w:val="005F0E5D"/>
    <w:rsid w:val="005F1FF7"/>
    <w:rsid w:val="005F2054"/>
    <w:rsid w:val="005F29F8"/>
    <w:rsid w:val="005F5E18"/>
    <w:rsid w:val="005F6FF8"/>
    <w:rsid w:val="006006C8"/>
    <w:rsid w:val="00600CBA"/>
    <w:rsid w:val="006018CE"/>
    <w:rsid w:val="00601B49"/>
    <w:rsid w:val="0061059B"/>
    <w:rsid w:val="00611574"/>
    <w:rsid w:val="00617B74"/>
    <w:rsid w:val="00617FA7"/>
    <w:rsid w:val="0063097F"/>
    <w:rsid w:val="00632200"/>
    <w:rsid w:val="006376CE"/>
    <w:rsid w:val="00637842"/>
    <w:rsid w:val="006464C7"/>
    <w:rsid w:val="00650F4A"/>
    <w:rsid w:val="00670B14"/>
    <w:rsid w:val="00671827"/>
    <w:rsid w:val="00671D7B"/>
    <w:rsid w:val="006738D0"/>
    <w:rsid w:val="00673DF0"/>
    <w:rsid w:val="00674880"/>
    <w:rsid w:val="00676354"/>
    <w:rsid w:val="006777F1"/>
    <w:rsid w:val="00695909"/>
    <w:rsid w:val="006A079A"/>
    <w:rsid w:val="006A343E"/>
    <w:rsid w:val="006A78DE"/>
    <w:rsid w:val="006B0BA6"/>
    <w:rsid w:val="006B1601"/>
    <w:rsid w:val="006B4D63"/>
    <w:rsid w:val="006C76ED"/>
    <w:rsid w:val="006D3A61"/>
    <w:rsid w:val="006D3A99"/>
    <w:rsid w:val="006E196B"/>
    <w:rsid w:val="006E634B"/>
    <w:rsid w:val="006E7899"/>
    <w:rsid w:val="006E7BE7"/>
    <w:rsid w:val="006F4C53"/>
    <w:rsid w:val="00701662"/>
    <w:rsid w:val="0070696D"/>
    <w:rsid w:val="00713B59"/>
    <w:rsid w:val="00715C80"/>
    <w:rsid w:val="00721B0D"/>
    <w:rsid w:val="00725CF3"/>
    <w:rsid w:val="0073270A"/>
    <w:rsid w:val="00732F62"/>
    <w:rsid w:val="00736D28"/>
    <w:rsid w:val="00737028"/>
    <w:rsid w:val="00742E06"/>
    <w:rsid w:val="00753C33"/>
    <w:rsid w:val="00764E37"/>
    <w:rsid w:val="00773BD5"/>
    <w:rsid w:val="0077534E"/>
    <w:rsid w:val="007858D1"/>
    <w:rsid w:val="00790EC8"/>
    <w:rsid w:val="00795225"/>
    <w:rsid w:val="007972DD"/>
    <w:rsid w:val="007A0249"/>
    <w:rsid w:val="007A4392"/>
    <w:rsid w:val="007B0143"/>
    <w:rsid w:val="007B50C9"/>
    <w:rsid w:val="007B6F15"/>
    <w:rsid w:val="007B70CA"/>
    <w:rsid w:val="007C0220"/>
    <w:rsid w:val="007C333D"/>
    <w:rsid w:val="007D1C7C"/>
    <w:rsid w:val="007D3EA6"/>
    <w:rsid w:val="007D597D"/>
    <w:rsid w:val="007D6285"/>
    <w:rsid w:val="007D6B9E"/>
    <w:rsid w:val="007E2820"/>
    <w:rsid w:val="007E30FA"/>
    <w:rsid w:val="007E38C0"/>
    <w:rsid w:val="007F3B61"/>
    <w:rsid w:val="00802454"/>
    <w:rsid w:val="00803DFA"/>
    <w:rsid w:val="00803F33"/>
    <w:rsid w:val="008132DA"/>
    <w:rsid w:val="00814F18"/>
    <w:rsid w:val="008200AD"/>
    <w:rsid w:val="0082166A"/>
    <w:rsid w:val="00821C0A"/>
    <w:rsid w:val="00827275"/>
    <w:rsid w:val="0083663E"/>
    <w:rsid w:val="00843AE1"/>
    <w:rsid w:val="008504A7"/>
    <w:rsid w:val="00854B67"/>
    <w:rsid w:val="0085642C"/>
    <w:rsid w:val="00873146"/>
    <w:rsid w:val="008816F4"/>
    <w:rsid w:val="00882138"/>
    <w:rsid w:val="00882DCE"/>
    <w:rsid w:val="0088515C"/>
    <w:rsid w:val="0089186C"/>
    <w:rsid w:val="008932FF"/>
    <w:rsid w:val="008938EC"/>
    <w:rsid w:val="0089712A"/>
    <w:rsid w:val="008A0124"/>
    <w:rsid w:val="008A095F"/>
    <w:rsid w:val="008A0D8C"/>
    <w:rsid w:val="008A4D41"/>
    <w:rsid w:val="008B2625"/>
    <w:rsid w:val="008C0175"/>
    <w:rsid w:val="008C5480"/>
    <w:rsid w:val="008D4583"/>
    <w:rsid w:val="008E369A"/>
    <w:rsid w:val="008E3EA4"/>
    <w:rsid w:val="008E3FF3"/>
    <w:rsid w:val="008E51A8"/>
    <w:rsid w:val="008E5DE5"/>
    <w:rsid w:val="008F47F1"/>
    <w:rsid w:val="008F4B5E"/>
    <w:rsid w:val="008F70F1"/>
    <w:rsid w:val="008F7296"/>
    <w:rsid w:val="009000DE"/>
    <w:rsid w:val="00905F97"/>
    <w:rsid w:val="0091314F"/>
    <w:rsid w:val="00913A63"/>
    <w:rsid w:val="00914316"/>
    <w:rsid w:val="00914DC7"/>
    <w:rsid w:val="009162F9"/>
    <w:rsid w:val="00916667"/>
    <w:rsid w:val="00921863"/>
    <w:rsid w:val="009232AA"/>
    <w:rsid w:val="00923EE8"/>
    <w:rsid w:val="009248F1"/>
    <w:rsid w:val="0093720A"/>
    <w:rsid w:val="0094258A"/>
    <w:rsid w:val="009441E5"/>
    <w:rsid w:val="00945DB7"/>
    <w:rsid w:val="00950C2D"/>
    <w:rsid w:val="009524CC"/>
    <w:rsid w:val="00974BA4"/>
    <w:rsid w:val="00980E69"/>
    <w:rsid w:val="0098302A"/>
    <w:rsid w:val="00984B66"/>
    <w:rsid w:val="009923E9"/>
    <w:rsid w:val="00993ECD"/>
    <w:rsid w:val="009942D4"/>
    <w:rsid w:val="009A0554"/>
    <w:rsid w:val="009A39DB"/>
    <w:rsid w:val="009A7594"/>
    <w:rsid w:val="009C1EAF"/>
    <w:rsid w:val="009C3506"/>
    <w:rsid w:val="009D0584"/>
    <w:rsid w:val="009D0A29"/>
    <w:rsid w:val="009D59C6"/>
    <w:rsid w:val="009E0A71"/>
    <w:rsid w:val="009E1BCF"/>
    <w:rsid w:val="009E38FE"/>
    <w:rsid w:val="009F5250"/>
    <w:rsid w:val="009F5D9E"/>
    <w:rsid w:val="00A022D4"/>
    <w:rsid w:val="00A11BAB"/>
    <w:rsid w:val="00A11FD6"/>
    <w:rsid w:val="00A127B4"/>
    <w:rsid w:val="00A13312"/>
    <w:rsid w:val="00A15A06"/>
    <w:rsid w:val="00A20976"/>
    <w:rsid w:val="00A261FC"/>
    <w:rsid w:val="00A27060"/>
    <w:rsid w:val="00A304CB"/>
    <w:rsid w:val="00A40130"/>
    <w:rsid w:val="00A4191D"/>
    <w:rsid w:val="00A438FC"/>
    <w:rsid w:val="00A4564D"/>
    <w:rsid w:val="00A503D2"/>
    <w:rsid w:val="00A52093"/>
    <w:rsid w:val="00A5275B"/>
    <w:rsid w:val="00A52E4F"/>
    <w:rsid w:val="00A57F51"/>
    <w:rsid w:val="00A61569"/>
    <w:rsid w:val="00A62341"/>
    <w:rsid w:val="00A835B8"/>
    <w:rsid w:val="00A96A4C"/>
    <w:rsid w:val="00A97DBB"/>
    <w:rsid w:val="00AA0F4A"/>
    <w:rsid w:val="00AA1629"/>
    <w:rsid w:val="00AA3076"/>
    <w:rsid w:val="00AA3778"/>
    <w:rsid w:val="00AA42EB"/>
    <w:rsid w:val="00AA60FD"/>
    <w:rsid w:val="00AB0574"/>
    <w:rsid w:val="00AB5932"/>
    <w:rsid w:val="00AD2165"/>
    <w:rsid w:val="00AE1F16"/>
    <w:rsid w:val="00AE438F"/>
    <w:rsid w:val="00AE682F"/>
    <w:rsid w:val="00AF529C"/>
    <w:rsid w:val="00B049C9"/>
    <w:rsid w:val="00B0540F"/>
    <w:rsid w:val="00B05726"/>
    <w:rsid w:val="00B0777C"/>
    <w:rsid w:val="00B12F89"/>
    <w:rsid w:val="00B14140"/>
    <w:rsid w:val="00B1588B"/>
    <w:rsid w:val="00B20450"/>
    <w:rsid w:val="00B20D1B"/>
    <w:rsid w:val="00B25200"/>
    <w:rsid w:val="00B30F00"/>
    <w:rsid w:val="00B32D5D"/>
    <w:rsid w:val="00B340EA"/>
    <w:rsid w:val="00B350A7"/>
    <w:rsid w:val="00B50494"/>
    <w:rsid w:val="00B514AB"/>
    <w:rsid w:val="00B541C2"/>
    <w:rsid w:val="00B73537"/>
    <w:rsid w:val="00B73C45"/>
    <w:rsid w:val="00B863E1"/>
    <w:rsid w:val="00BA4DFF"/>
    <w:rsid w:val="00BA5DDF"/>
    <w:rsid w:val="00BA6D43"/>
    <w:rsid w:val="00BB3205"/>
    <w:rsid w:val="00BB37C6"/>
    <w:rsid w:val="00BB3B39"/>
    <w:rsid w:val="00BC2932"/>
    <w:rsid w:val="00BC3F9B"/>
    <w:rsid w:val="00BE0759"/>
    <w:rsid w:val="00BE1CBF"/>
    <w:rsid w:val="00BE4682"/>
    <w:rsid w:val="00BF0536"/>
    <w:rsid w:val="00C02E36"/>
    <w:rsid w:val="00C03D10"/>
    <w:rsid w:val="00C05C92"/>
    <w:rsid w:val="00C227B7"/>
    <w:rsid w:val="00C23BE0"/>
    <w:rsid w:val="00C30E64"/>
    <w:rsid w:val="00C31BE5"/>
    <w:rsid w:val="00C36523"/>
    <w:rsid w:val="00C37C67"/>
    <w:rsid w:val="00C43322"/>
    <w:rsid w:val="00C52B09"/>
    <w:rsid w:val="00C57366"/>
    <w:rsid w:val="00C62963"/>
    <w:rsid w:val="00C63D70"/>
    <w:rsid w:val="00C711FF"/>
    <w:rsid w:val="00C712B0"/>
    <w:rsid w:val="00C71DE1"/>
    <w:rsid w:val="00C8358C"/>
    <w:rsid w:val="00C86A71"/>
    <w:rsid w:val="00C87DBE"/>
    <w:rsid w:val="00C9557F"/>
    <w:rsid w:val="00CA0D24"/>
    <w:rsid w:val="00CA3509"/>
    <w:rsid w:val="00CA3D32"/>
    <w:rsid w:val="00CA61A0"/>
    <w:rsid w:val="00CB1CFF"/>
    <w:rsid w:val="00CB3332"/>
    <w:rsid w:val="00CB7AA1"/>
    <w:rsid w:val="00CB7EEA"/>
    <w:rsid w:val="00CC2A94"/>
    <w:rsid w:val="00CD4364"/>
    <w:rsid w:val="00CE6D19"/>
    <w:rsid w:val="00CF0856"/>
    <w:rsid w:val="00D00262"/>
    <w:rsid w:val="00D031C0"/>
    <w:rsid w:val="00D052AF"/>
    <w:rsid w:val="00D131CD"/>
    <w:rsid w:val="00D23359"/>
    <w:rsid w:val="00D32E9F"/>
    <w:rsid w:val="00D35F09"/>
    <w:rsid w:val="00D36D8C"/>
    <w:rsid w:val="00D508E8"/>
    <w:rsid w:val="00D52140"/>
    <w:rsid w:val="00D52B0E"/>
    <w:rsid w:val="00D5612F"/>
    <w:rsid w:val="00D66BD5"/>
    <w:rsid w:val="00D8011B"/>
    <w:rsid w:val="00D801BD"/>
    <w:rsid w:val="00D81992"/>
    <w:rsid w:val="00D85A14"/>
    <w:rsid w:val="00D91B94"/>
    <w:rsid w:val="00D91F81"/>
    <w:rsid w:val="00D94621"/>
    <w:rsid w:val="00D965D6"/>
    <w:rsid w:val="00DA010E"/>
    <w:rsid w:val="00DB449E"/>
    <w:rsid w:val="00DB5BDC"/>
    <w:rsid w:val="00DB6109"/>
    <w:rsid w:val="00DB658F"/>
    <w:rsid w:val="00DB7536"/>
    <w:rsid w:val="00DC2A59"/>
    <w:rsid w:val="00DD2EC6"/>
    <w:rsid w:val="00DE2734"/>
    <w:rsid w:val="00DE7469"/>
    <w:rsid w:val="00DF159E"/>
    <w:rsid w:val="00DF222B"/>
    <w:rsid w:val="00DF789D"/>
    <w:rsid w:val="00E043E8"/>
    <w:rsid w:val="00E04904"/>
    <w:rsid w:val="00E052A0"/>
    <w:rsid w:val="00E1396F"/>
    <w:rsid w:val="00E16CDA"/>
    <w:rsid w:val="00E17FA8"/>
    <w:rsid w:val="00E31F95"/>
    <w:rsid w:val="00E36A92"/>
    <w:rsid w:val="00E4467E"/>
    <w:rsid w:val="00E45486"/>
    <w:rsid w:val="00E56464"/>
    <w:rsid w:val="00E649CA"/>
    <w:rsid w:val="00E736FE"/>
    <w:rsid w:val="00E7521C"/>
    <w:rsid w:val="00E8033B"/>
    <w:rsid w:val="00E9763B"/>
    <w:rsid w:val="00EA2547"/>
    <w:rsid w:val="00EA7173"/>
    <w:rsid w:val="00EB298E"/>
    <w:rsid w:val="00EB4C03"/>
    <w:rsid w:val="00EC0EE8"/>
    <w:rsid w:val="00EC6F2A"/>
    <w:rsid w:val="00ED57B8"/>
    <w:rsid w:val="00ED71CE"/>
    <w:rsid w:val="00EE0EB4"/>
    <w:rsid w:val="00EE348B"/>
    <w:rsid w:val="00EF451C"/>
    <w:rsid w:val="00EF4E5D"/>
    <w:rsid w:val="00F02CD4"/>
    <w:rsid w:val="00F030A7"/>
    <w:rsid w:val="00F06811"/>
    <w:rsid w:val="00F11B7B"/>
    <w:rsid w:val="00F12C1E"/>
    <w:rsid w:val="00F13437"/>
    <w:rsid w:val="00F13E74"/>
    <w:rsid w:val="00F26E1F"/>
    <w:rsid w:val="00F42C39"/>
    <w:rsid w:val="00F43674"/>
    <w:rsid w:val="00F53FC7"/>
    <w:rsid w:val="00F56112"/>
    <w:rsid w:val="00F60FAB"/>
    <w:rsid w:val="00F62340"/>
    <w:rsid w:val="00F65052"/>
    <w:rsid w:val="00F6774D"/>
    <w:rsid w:val="00F72A17"/>
    <w:rsid w:val="00F734E4"/>
    <w:rsid w:val="00F75306"/>
    <w:rsid w:val="00F8284B"/>
    <w:rsid w:val="00F90AA4"/>
    <w:rsid w:val="00F9422F"/>
    <w:rsid w:val="00FA1EEF"/>
    <w:rsid w:val="00FA38FA"/>
    <w:rsid w:val="00FA3D83"/>
    <w:rsid w:val="00FA599B"/>
    <w:rsid w:val="00FB71AB"/>
    <w:rsid w:val="00FC1959"/>
    <w:rsid w:val="00FC73BD"/>
    <w:rsid w:val="00FD079B"/>
    <w:rsid w:val="00FD15F8"/>
    <w:rsid w:val="00FE1C94"/>
    <w:rsid w:val="00FE444C"/>
    <w:rsid w:val="00FE6721"/>
    <w:rsid w:val="00FE7C5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75878CF"/>
  <w15:docId w15:val="{D659058E-0ECD-4832-93A3-82DF2A94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9"/>
    <w:qFormat/>
    <w:pPr>
      <w:spacing w:before="93"/>
      <w:ind w:left="1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D4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583"/>
    <w:rPr>
      <w:rFonts w:ascii="Segoe UI" w:eastAsia="Arial" w:hAnsi="Segoe UI" w:cs="Segoe UI"/>
      <w:sz w:val="18"/>
      <w:szCs w:val="18"/>
      <w:lang w:bidi="en-US"/>
    </w:rPr>
  </w:style>
  <w:style w:type="character" w:styleId="Kpr">
    <w:name w:val="Hyperlink"/>
    <w:basedOn w:val="VarsaylanParagrafYazTipi"/>
    <w:uiPriority w:val="99"/>
    <w:unhideWhenUsed/>
    <w:rsid w:val="007D6285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D628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D6285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D079B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079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079B"/>
    <w:rPr>
      <w:rFonts w:ascii="Arial" w:eastAsia="Arial" w:hAnsi="Arial" w:cs="Arial"/>
      <w:lang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079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079B"/>
    <w:rPr>
      <w:rFonts w:ascii="Arial" w:eastAsia="Arial" w:hAnsi="Arial" w:cs="Arial"/>
      <w:b/>
      <w:bCs/>
      <w:lang w:bidi="en-US"/>
    </w:rPr>
  </w:style>
  <w:style w:type="paragraph" w:styleId="DzMetin">
    <w:name w:val="Plain Text"/>
    <w:basedOn w:val="Normal"/>
    <w:link w:val="DzMetinChar"/>
    <w:uiPriority w:val="99"/>
    <w:unhideWhenUsed/>
    <w:rsid w:val="005A20E6"/>
    <w:pPr>
      <w:widowControl/>
      <w:autoSpaceDE/>
      <w:autoSpaceDN/>
    </w:pPr>
    <w:rPr>
      <w:rFonts w:ascii="Calibri" w:eastAsia="MS PGothic" w:hAnsi="Calibri" w:cs="MS PGothic"/>
      <w:lang w:eastAsia="ja-JP" w:bidi="ar-SA"/>
    </w:rPr>
  </w:style>
  <w:style w:type="character" w:customStyle="1" w:styleId="DzMetinChar">
    <w:name w:val="Düz Metin Char"/>
    <w:basedOn w:val="VarsaylanParagrafYazTipi"/>
    <w:link w:val="DzMetin"/>
    <w:uiPriority w:val="99"/>
    <w:rsid w:val="005A20E6"/>
    <w:rPr>
      <w:rFonts w:ascii="Calibri" w:eastAsia="MS PGothic" w:hAnsi="Calibri" w:cs="MS PGothic"/>
      <w:lang w:eastAsia="ja-JP"/>
    </w:rPr>
  </w:style>
  <w:style w:type="paragraph" w:styleId="Dzeltme">
    <w:name w:val="Revision"/>
    <w:hidden/>
    <w:uiPriority w:val="99"/>
    <w:semiHidden/>
    <w:rsid w:val="00176083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26602F"/>
    <w:pPr>
      <w:tabs>
        <w:tab w:val="center" w:pos="4252"/>
        <w:tab w:val="right" w:pos="8504"/>
      </w:tabs>
      <w:snapToGrid w:val="0"/>
    </w:pPr>
  </w:style>
  <w:style w:type="character" w:customStyle="1" w:styleId="stBilgiChar">
    <w:name w:val="Üst Bilgi Char"/>
    <w:basedOn w:val="VarsaylanParagrafYazTipi"/>
    <w:link w:val="stBilgi"/>
    <w:uiPriority w:val="99"/>
    <w:rsid w:val="0026602F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26602F"/>
    <w:pPr>
      <w:tabs>
        <w:tab w:val="center" w:pos="4252"/>
        <w:tab w:val="right" w:pos="8504"/>
      </w:tabs>
      <w:snapToGrid w:val="0"/>
    </w:pPr>
  </w:style>
  <w:style w:type="character" w:customStyle="1" w:styleId="AltBilgiChar">
    <w:name w:val="Alt Bilgi Char"/>
    <w:basedOn w:val="VarsaylanParagrafYazTipi"/>
    <w:link w:val="AltBilgi"/>
    <w:uiPriority w:val="99"/>
    <w:rsid w:val="0026602F"/>
    <w:rPr>
      <w:rFonts w:ascii="Arial" w:eastAsia="Arial" w:hAnsi="Arial" w:cs="Arial"/>
      <w:lang w:bidi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462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049C9"/>
    <w:pPr>
      <w:widowControl/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o-tokyo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o-tokyo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o-tokyo.org/centrality-of-productiv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9C650530C99E4C981DC1A3011A4799" ma:contentTypeVersion="9" ma:contentTypeDescription="新しいドキュメントを作成します。" ma:contentTypeScope="" ma:versionID="0be16ad2cf69884bfca13a6f0361126f">
  <xsd:schema xmlns:xsd="http://www.w3.org/2001/XMLSchema" xmlns:xs="http://www.w3.org/2001/XMLSchema" xmlns:p="http://schemas.microsoft.com/office/2006/metadata/properties" xmlns:ns3="7c40e802-87eb-4c88-aed6-8cd9c1e9b2b9" targetNamespace="http://schemas.microsoft.com/office/2006/metadata/properties" ma:root="true" ma:fieldsID="cda4c44d73fb6787f9dc1a17796389a0" ns3:_="">
    <xsd:import namespace="7c40e802-87eb-4c88-aed6-8cd9c1e9b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0e802-87eb-4c88-aed6-8cd9c1e9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8D379-8409-4A10-B76E-3B21C9928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455DD-8B76-452A-AD35-F31457B47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10925-0C51-5749-B843-40B97A236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30643-23FE-49C9-90E8-04DBC373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0e802-87eb-4c88-aed6-8cd9c1e9b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Shubhendu Parth</dc:creator>
  <cp:lastModifiedBy>Burak CELEP</cp:lastModifiedBy>
  <cp:revision>5</cp:revision>
  <cp:lastPrinted>2021-05-15T15:28:00Z</cp:lastPrinted>
  <dcterms:created xsi:type="dcterms:W3CDTF">2021-06-02T07:53:00Z</dcterms:created>
  <dcterms:modified xsi:type="dcterms:W3CDTF">2021-06-02T09:22:00Z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2019-07-29T00:00:00Z</vt:filetime>
  </property>
  <property fmtid="{D5CDD505-2E9C-101B-9397-08002B2CF9AE}" pid="5" name="ContentTypeId">
    <vt:lpwstr>0x010100829C650530C99E4C981DC1A3011A4799</vt:lpwstr>
  </property>
</Properties>
</file>