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E1" w:rsidRPr="006826E1" w:rsidRDefault="006826E1" w:rsidP="006826E1">
      <w:pPr>
        <w:shd w:val="clear" w:color="auto" w:fill="FFFFFF"/>
        <w:spacing w:after="0" w:line="240" w:lineRule="auto"/>
        <w:jc w:val="center"/>
        <w:rPr>
          <w:rFonts w:ascii="Arial" w:eastAsia="Times New Roman" w:hAnsi="Arial" w:cs="Arial"/>
          <w:color w:val="222222"/>
          <w:sz w:val="19"/>
          <w:szCs w:val="19"/>
          <w:lang w:eastAsia="tr-TR"/>
        </w:rPr>
      </w:pPr>
      <w:r w:rsidRPr="006826E1">
        <w:rPr>
          <w:rFonts w:ascii="Geomanist Regular" w:eastAsia="Times New Roman" w:hAnsi="Geomanist Regular" w:cs="Arial"/>
          <w:b/>
          <w:bCs/>
          <w:color w:val="222222"/>
          <w:sz w:val="19"/>
          <w:szCs w:val="19"/>
          <w:lang w:eastAsia="tr-TR"/>
        </w:rPr>
        <w:t xml:space="preserve">Ödeme iş birimi satış gelirlerindeki büyük artış ile ve Bankacılık biriminde devam eden gelişmeler sayesinde,  </w:t>
      </w:r>
      <w:proofErr w:type="spellStart"/>
      <w:r w:rsidRPr="006826E1">
        <w:rPr>
          <w:rFonts w:ascii="Geomanist Regular" w:eastAsia="Times New Roman" w:hAnsi="Geomanist Regular" w:cs="Arial"/>
          <w:b/>
          <w:bCs/>
          <w:color w:val="222222"/>
          <w:sz w:val="19"/>
          <w:szCs w:val="19"/>
          <w:lang w:eastAsia="tr-TR"/>
        </w:rPr>
        <w:t>Asseco</w:t>
      </w:r>
      <w:proofErr w:type="spellEnd"/>
      <w:r w:rsidRPr="006826E1">
        <w:rPr>
          <w:rFonts w:ascii="Geomanist Regular" w:eastAsia="Times New Roman" w:hAnsi="Geomanist Regular" w:cs="Arial"/>
          <w:b/>
          <w:bCs/>
          <w:color w:val="222222"/>
          <w:sz w:val="19"/>
          <w:szCs w:val="19"/>
          <w:lang w:eastAsia="tr-TR"/>
        </w:rPr>
        <w:t xml:space="preserve"> SEE 2017 2. çeyreğinde iyi sonuçlar elde etti.</w:t>
      </w:r>
    </w:p>
    <w:p w:rsidR="006826E1" w:rsidRPr="006826E1" w:rsidRDefault="006826E1" w:rsidP="006826E1">
      <w:pPr>
        <w:shd w:val="clear" w:color="auto" w:fill="FFFFFF"/>
        <w:spacing w:after="0" w:line="240" w:lineRule="auto"/>
        <w:rPr>
          <w:rFonts w:ascii="Arial" w:eastAsia="Times New Roman" w:hAnsi="Arial" w:cs="Arial"/>
          <w:color w:val="222222"/>
          <w:sz w:val="19"/>
          <w:szCs w:val="19"/>
          <w:lang w:eastAsia="tr-TR"/>
        </w:rPr>
      </w:pPr>
      <w:r w:rsidRPr="006826E1">
        <w:rPr>
          <w:rFonts w:ascii="Geomanist Regular" w:eastAsia="Times New Roman" w:hAnsi="Geomanist Regular" w:cs="Arial"/>
          <w:b/>
          <w:bCs/>
          <w:color w:val="222222"/>
          <w:sz w:val="20"/>
          <w:szCs w:val="20"/>
          <w:lang w:eastAsia="tr-TR"/>
        </w:rPr>
        <w:t> </w:t>
      </w:r>
    </w:p>
    <w:p w:rsidR="006826E1" w:rsidRPr="006826E1" w:rsidRDefault="006826E1" w:rsidP="006826E1">
      <w:pPr>
        <w:shd w:val="clear" w:color="auto" w:fill="FFFFFF"/>
        <w:spacing w:after="0" w:line="240" w:lineRule="auto"/>
        <w:rPr>
          <w:rFonts w:ascii="Arial" w:eastAsia="Times New Roman" w:hAnsi="Arial" w:cs="Arial"/>
          <w:color w:val="222222"/>
          <w:sz w:val="19"/>
          <w:szCs w:val="19"/>
          <w:lang w:eastAsia="tr-TR"/>
        </w:rPr>
      </w:pPr>
      <w:r w:rsidRPr="006826E1">
        <w:rPr>
          <w:rFonts w:ascii="Geomanist Regular" w:eastAsia="Times New Roman" w:hAnsi="Geomanist Regular" w:cs="Arial"/>
          <w:b/>
          <w:bCs/>
          <w:color w:val="222222"/>
          <w:sz w:val="19"/>
          <w:szCs w:val="19"/>
          <w:lang w:eastAsia="tr-TR"/>
        </w:rPr>
        <w:t>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b/>
          <w:bCs/>
          <w:color w:val="222222"/>
          <w:sz w:val="19"/>
          <w:szCs w:val="19"/>
          <w:lang w:eastAsia="tr-TR"/>
        </w:rPr>
        <w:t>Varşova, 10 Ağustos 2017: </w:t>
      </w:r>
      <w:r w:rsidRPr="006826E1">
        <w:rPr>
          <w:rFonts w:ascii="Geomanist Regular" w:eastAsia="Times New Roman" w:hAnsi="Geomanist Regular" w:cs="Arial"/>
          <w:color w:val="222222"/>
          <w:sz w:val="19"/>
          <w:szCs w:val="19"/>
          <w:lang w:eastAsia="tr-TR"/>
        </w:rPr>
        <w:t> </w:t>
      </w:r>
      <w:bookmarkStart w:id="0" w:name="_GoBack"/>
      <w:proofErr w:type="spellStart"/>
      <w:r w:rsidRPr="006826E1">
        <w:rPr>
          <w:rFonts w:ascii="Geomanist Regular" w:eastAsia="Times New Roman" w:hAnsi="Geomanist Regular" w:cs="Arial"/>
          <w:color w:val="222222"/>
          <w:sz w:val="19"/>
          <w:szCs w:val="19"/>
          <w:lang w:eastAsia="tr-TR"/>
        </w:rPr>
        <w:t>Asseco</w:t>
      </w:r>
      <w:proofErr w:type="spellEnd"/>
      <w:r w:rsidRPr="006826E1">
        <w:rPr>
          <w:rFonts w:ascii="Geomanist Regular" w:eastAsia="Times New Roman" w:hAnsi="Geomanist Regular" w:cs="Arial"/>
          <w:color w:val="222222"/>
          <w:sz w:val="19"/>
          <w:szCs w:val="19"/>
          <w:lang w:eastAsia="tr-TR"/>
        </w:rPr>
        <w:t xml:space="preserve"> Güneydoğu Avrupa Grubu (WSE: ASEECOSEE, ASE) 2017 ikinci çeyrek ve 2017 </w:t>
      </w:r>
      <w:proofErr w:type="gramStart"/>
      <w:r w:rsidRPr="006826E1">
        <w:rPr>
          <w:rFonts w:ascii="Geomanist Regular" w:eastAsia="Times New Roman" w:hAnsi="Geomanist Regular" w:cs="Arial"/>
          <w:color w:val="222222"/>
          <w:sz w:val="19"/>
          <w:szCs w:val="19"/>
          <w:lang w:eastAsia="tr-TR"/>
        </w:rPr>
        <w:t>yarı yıl</w:t>
      </w:r>
      <w:proofErr w:type="gramEnd"/>
      <w:r w:rsidRPr="006826E1">
        <w:rPr>
          <w:rFonts w:ascii="Geomanist Regular" w:eastAsia="Times New Roman" w:hAnsi="Geomanist Regular" w:cs="Arial"/>
          <w:color w:val="222222"/>
          <w:sz w:val="19"/>
          <w:szCs w:val="19"/>
          <w:lang w:eastAsia="tr-TR"/>
        </w:rPr>
        <w:t xml:space="preserve"> mali sonuçlarını duyurdu. Buna </w:t>
      </w:r>
      <w:bookmarkEnd w:id="0"/>
      <w:r w:rsidRPr="006826E1">
        <w:rPr>
          <w:rFonts w:ascii="Geomanist Regular" w:eastAsia="Times New Roman" w:hAnsi="Geomanist Regular" w:cs="Arial"/>
          <w:color w:val="222222"/>
          <w:sz w:val="19"/>
          <w:szCs w:val="19"/>
          <w:lang w:eastAsia="tr-TR"/>
        </w:rPr>
        <w:t xml:space="preserve">göre, şirket 2016 yılının aynı dönemine göre satış gelirlerinde %12 artış kaydetmiş olup gelir 2017 ikinci çeyreğinde 35.5 milyon EUR ve ilk altı ayında 66.6 milyon </w:t>
      </w:r>
      <w:proofErr w:type="spellStart"/>
      <w:r w:rsidRPr="006826E1">
        <w:rPr>
          <w:rFonts w:ascii="Geomanist Regular" w:eastAsia="Times New Roman" w:hAnsi="Geomanist Regular" w:cs="Arial"/>
          <w:color w:val="222222"/>
          <w:sz w:val="19"/>
          <w:szCs w:val="19"/>
          <w:lang w:eastAsia="tr-TR"/>
        </w:rPr>
        <w:t>EUR'ya</w:t>
      </w:r>
      <w:proofErr w:type="spellEnd"/>
      <w:r w:rsidRPr="006826E1">
        <w:rPr>
          <w:rFonts w:ascii="Geomanist Regular" w:eastAsia="Times New Roman" w:hAnsi="Geomanist Regular" w:cs="Arial"/>
          <w:color w:val="222222"/>
          <w:sz w:val="19"/>
          <w:szCs w:val="19"/>
          <w:lang w:eastAsia="tr-TR"/>
        </w:rPr>
        <w:t xml:space="preserve"> ulaşmıştır.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xml:space="preserve">Ödeme iş birimi, 2017 ilk altı ayı sonu itibariyle satış gelirlerinde en büyük artışı kaydetmiş olup, geçtiğimiz yılın aynı dönemine göre %27 artış ile 25.3 milyon </w:t>
      </w:r>
      <w:proofErr w:type="spellStart"/>
      <w:r w:rsidRPr="006826E1">
        <w:rPr>
          <w:rFonts w:ascii="Geomanist Regular" w:eastAsia="Times New Roman" w:hAnsi="Geomanist Regular" w:cs="Arial"/>
          <w:color w:val="222222"/>
          <w:sz w:val="19"/>
          <w:szCs w:val="19"/>
          <w:lang w:eastAsia="tr-TR"/>
        </w:rPr>
        <w:t>EUR'ya</w:t>
      </w:r>
      <w:proofErr w:type="spellEnd"/>
      <w:r w:rsidRPr="006826E1">
        <w:rPr>
          <w:rFonts w:ascii="Geomanist Regular" w:eastAsia="Times New Roman" w:hAnsi="Geomanist Regular" w:cs="Arial"/>
          <w:color w:val="222222"/>
          <w:sz w:val="19"/>
          <w:szCs w:val="19"/>
          <w:lang w:eastAsia="tr-TR"/>
        </w:rPr>
        <w:t xml:space="preserve"> ulaşmıştır.  Bunun büyük bir kısmı altyapı ve ödeme işleme teslimatları ile sağlanmıştır.  Bankacılık iş biriminde, ASEE Grubunun satış gelirleri, 2017 yılının ilk altı ayı itibariyle 16.8 milyon </w:t>
      </w:r>
      <w:proofErr w:type="spellStart"/>
      <w:r w:rsidRPr="006826E1">
        <w:rPr>
          <w:rFonts w:ascii="Geomanist Regular" w:eastAsia="Times New Roman" w:hAnsi="Geomanist Regular" w:cs="Arial"/>
          <w:color w:val="222222"/>
          <w:sz w:val="19"/>
          <w:szCs w:val="19"/>
          <w:lang w:eastAsia="tr-TR"/>
        </w:rPr>
        <w:t>EUR'ya</w:t>
      </w:r>
      <w:proofErr w:type="spellEnd"/>
      <w:r w:rsidRPr="006826E1">
        <w:rPr>
          <w:rFonts w:ascii="Geomanist Regular" w:eastAsia="Times New Roman" w:hAnsi="Geomanist Regular" w:cs="Arial"/>
          <w:color w:val="222222"/>
          <w:sz w:val="19"/>
          <w:szCs w:val="19"/>
          <w:lang w:eastAsia="tr-TR"/>
        </w:rPr>
        <w:t xml:space="preserve"> ulaşmış olup geçtiğimiz yılın aynı dönemine göre %12 artış anlamına gelmektedir. </w:t>
      </w:r>
      <w:r w:rsidRPr="006826E1">
        <w:rPr>
          <w:rFonts w:ascii="Arial" w:eastAsia="Times New Roman" w:hAnsi="Arial" w:cs="Arial"/>
          <w:color w:val="222222"/>
          <w:sz w:val="19"/>
          <w:szCs w:val="19"/>
          <w:lang w:eastAsia="tr-TR"/>
        </w:rPr>
        <w:t> </w:t>
      </w:r>
      <w:r w:rsidRPr="006826E1">
        <w:rPr>
          <w:rFonts w:ascii="Geomanist Regular" w:eastAsia="Times New Roman" w:hAnsi="Geomanist Regular" w:cs="Arial"/>
          <w:color w:val="222222"/>
          <w:sz w:val="19"/>
          <w:szCs w:val="19"/>
          <w:lang w:eastAsia="tr-TR"/>
        </w:rPr>
        <w:t>Sistem Entegrasyon iş biriminin satış gelirleri 2017'nin ilk yarısında geçtiğimiz yılın aynı dönemine göre benzeri seviyede kalmış olup 24.5 milyon EUR olarak gerçekleşmiştir.  Ancak, daha iyi proje yönetimi ve  faaliyet giderlerindeki tasarruflar sayesinde, bu iş birimi 2017'nin ikinci çeyreğinde 0.8 milyon EUR faaliyet karı kaydetmiş olup geçtiğimiz yılın aynı dönemine göre 0.3 milyon EUR (%48) artış göstermiştir.</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Kendi ürün ve çözümlerimizin satış gelirlerinin, ASEE Grubunun toplam satış gelirlerindeki payı 2017 yılının ilk yarısında %62.3 olarak gerçekleşmiş olup geçtiğimiz yılın aynı döneminde bu rakam %60.7 seviyesindeydi.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xml:space="preserve">Ödeme ve Bankacılık iş birimlerinde çift haneli satış gelirleri artışı sağladıklarına dikkat çeken </w:t>
      </w:r>
      <w:proofErr w:type="spellStart"/>
      <w:r w:rsidRPr="006826E1">
        <w:rPr>
          <w:rFonts w:ascii="Geomanist Regular" w:eastAsia="Times New Roman" w:hAnsi="Geomanist Regular" w:cs="Arial"/>
          <w:color w:val="222222"/>
          <w:sz w:val="19"/>
          <w:szCs w:val="19"/>
          <w:lang w:eastAsia="tr-TR"/>
        </w:rPr>
        <w:t>Asseco</w:t>
      </w:r>
      <w:proofErr w:type="spellEnd"/>
      <w:r w:rsidRPr="006826E1">
        <w:rPr>
          <w:rFonts w:ascii="Geomanist Regular" w:eastAsia="Times New Roman" w:hAnsi="Geomanist Regular" w:cs="Arial"/>
          <w:color w:val="222222"/>
          <w:sz w:val="19"/>
          <w:szCs w:val="19"/>
          <w:lang w:eastAsia="tr-TR"/>
        </w:rPr>
        <w:t xml:space="preserve"> SEE CEO ve Yönetim Kurulu Başkanı </w:t>
      </w:r>
      <w:proofErr w:type="spellStart"/>
      <w:r w:rsidRPr="006826E1">
        <w:rPr>
          <w:rFonts w:ascii="Geomanist Regular" w:eastAsia="Times New Roman" w:hAnsi="Geomanist Regular" w:cs="Arial"/>
          <w:color w:val="222222"/>
          <w:sz w:val="19"/>
          <w:szCs w:val="19"/>
          <w:lang w:eastAsia="tr-TR"/>
        </w:rPr>
        <w:t>Piotr</w:t>
      </w:r>
      <w:proofErr w:type="spellEnd"/>
      <w:r w:rsidRPr="006826E1">
        <w:rPr>
          <w:rFonts w:ascii="Geomanist Regular" w:eastAsia="Times New Roman" w:hAnsi="Geomanist Regular" w:cs="Arial"/>
          <w:color w:val="222222"/>
          <w:sz w:val="19"/>
          <w:szCs w:val="19"/>
          <w:lang w:eastAsia="tr-TR"/>
        </w:rPr>
        <w:t xml:space="preserve"> </w:t>
      </w:r>
      <w:proofErr w:type="spellStart"/>
      <w:r w:rsidRPr="006826E1">
        <w:rPr>
          <w:rFonts w:ascii="Geomanist Regular" w:eastAsia="Times New Roman" w:hAnsi="Geomanist Regular" w:cs="Arial"/>
          <w:color w:val="222222"/>
          <w:sz w:val="19"/>
          <w:szCs w:val="19"/>
          <w:lang w:eastAsia="tr-TR"/>
        </w:rPr>
        <w:t>Jelenski</w:t>
      </w:r>
      <w:proofErr w:type="spellEnd"/>
      <w:r w:rsidRPr="006826E1">
        <w:rPr>
          <w:rFonts w:ascii="Geomanist Regular" w:eastAsia="Times New Roman" w:hAnsi="Geomanist Regular" w:cs="Arial"/>
          <w:color w:val="222222"/>
          <w:sz w:val="19"/>
          <w:szCs w:val="19"/>
          <w:lang w:eastAsia="tr-TR"/>
        </w:rPr>
        <w:t xml:space="preserve">, “ Aynı zamanda, Sistem Entegrasyon iş biriminde  faaliyet giderlerini azaltmayı ve proje yönetimini geliştirmeyi başardık.  Ayrıca, ödeme hizmetleri pazarında yaşanan dinamik değişimlere bir yanıt olarak Ödeme iş biriminin önceden ilan edilen ayrı bir şirket olarak yeniden yapılanmasının ilk aşamasını başlattık. 2017 ikinci çeyreğinin önemli bir olayı ise </w:t>
      </w:r>
      <w:proofErr w:type="spellStart"/>
      <w:r w:rsidRPr="006826E1">
        <w:rPr>
          <w:rFonts w:ascii="Geomanist Regular" w:eastAsia="Times New Roman" w:hAnsi="Geomanist Regular" w:cs="Arial"/>
          <w:color w:val="222222"/>
          <w:sz w:val="19"/>
          <w:szCs w:val="19"/>
          <w:lang w:eastAsia="tr-TR"/>
        </w:rPr>
        <w:t>ASEE'nin</w:t>
      </w:r>
      <w:proofErr w:type="spellEnd"/>
      <w:r w:rsidRPr="006826E1">
        <w:rPr>
          <w:rFonts w:ascii="Geomanist Regular" w:eastAsia="Times New Roman" w:hAnsi="Geomanist Regular" w:cs="Arial"/>
          <w:color w:val="222222"/>
          <w:sz w:val="19"/>
          <w:szCs w:val="19"/>
          <w:lang w:eastAsia="tr-TR"/>
        </w:rPr>
        <w:t xml:space="preserve"> %4.3 payının yöneticileri tarafından satın alınması olmuştur. Projeye yönelik uzun vadeli inançlarını ve şirketin büyümesine dair olumlu bir görüşü yansıttığından olayı bu durumdan mutlu olduğunu" dile getirmiştir.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shd w:val="clear" w:color="auto" w:fill="C0C0C0"/>
          <w:lang w:eastAsia="tr-TR"/>
        </w:rPr>
        <w:t> </w:t>
      </w:r>
    </w:p>
    <w:p w:rsidR="006826E1" w:rsidRPr="006826E1" w:rsidRDefault="006826E1" w:rsidP="006826E1">
      <w:pPr>
        <w:shd w:val="clear" w:color="auto" w:fill="FFFFFF"/>
        <w:spacing w:after="0" w:line="240" w:lineRule="auto"/>
        <w:jc w:val="both"/>
        <w:rPr>
          <w:rFonts w:ascii="Arial" w:eastAsia="Times New Roman" w:hAnsi="Arial" w:cs="Arial"/>
          <w:color w:val="222222"/>
          <w:sz w:val="19"/>
          <w:szCs w:val="19"/>
          <w:lang w:eastAsia="tr-TR"/>
        </w:rPr>
      </w:pPr>
      <w:r w:rsidRPr="006826E1">
        <w:rPr>
          <w:rFonts w:ascii="Geomanist Regular" w:eastAsia="Times New Roman" w:hAnsi="Geomanist Regular" w:cs="Arial"/>
          <w:color w:val="222222"/>
          <w:sz w:val="19"/>
          <w:szCs w:val="19"/>
          <w:lang w:eastAsia="tr-TR"/>
        </w:rPr>
        <w:t xml:space="preserve">ASEE Grubunun 2017 ilk yarısındaki faaliyet karlılığı %11'e ulaşmıştır.  İlk </w:t>
      </w:r>
      <w:proofErr w:type="gramStart"/>
      <w:r w:rsidRPr="006826E1">
        <w:rPr>
          <w:rFonts w:ascii="Geomanist Regular" w:eastAsia="Times New Roman" w:hAnsi="Geomanist Regular" w:cs="Arial"/>
          <w:color w:val="222222"/>
          <w:sz w:val="19"/>
          <w:szCs w:val="19"/>
          <w:lang w:eastAsia="tr-TR"/>
        </w:rPr>
        <w:t>yarı yıl</w:t>
      </w:r>
      <w:proofErr w:type="gramEnd"/>
      <w:r w:rsidRPr="006826E1">
        <w:rPr>
          <w:rFonts w:ascii="Geomanist Regular" w:eastAsia="Times New Roman" w:hAnsi="Geomanist Regular" w:cs="Arial"/>
          <w:color w:val="222222"/>
          <w:sz w:val="19"/>
          <w:szCs w:val="19"/>
          <w:lang w:eastAsia="tr-TR"/>
        </w:rPr>
        <w:t xml:space="preserve"> net karı, 6 milyon EUR olarak kaydedilmiş olup geçtiğimiz yılın aynı dönemine göre %30 artmıştır. Şirket 2017 için 112.9 milyon tutarında bir bekleyen iş değeri açıklamış olup geçtiğimiz yıla göre %4 daha yüksektir.</w:t>
      </w:r>
    </w:p>
    <w:p w:rsidR="0039153B" w:rsidRDefault="0039153B"/>
    <w:sectPr w:rsidR="00391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eomanist Regular">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DA"/>
    <w:rsid w:val="0039153B"/>
    <w:rsid w:val="006826E1"/>
    <w:rsid w:val="007B5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3FF3-4C9F-45EC-A753-A2B91308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Company>Silentall Unattended Installer</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2017-08-21T07:45:00Z</dcterms:created>
  <dcterms:modified xsi:type="dcterms:W3CDTF">2017-08-21T07:46:00Z</dcterms:modified>
</cp:coreProperties>
</file>